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bookmarkStart w:id="0" w:name="_GoBack"/>
      <w:r>
        <w:rPr>
          <w:rFonts w:hint="eastAsia" w:ascii="宋体" w:hAnsi="宋体" w:eastAsia="宋体" w:cs="宋体"/>
          <w:sz w:val="30"/>
          <w:szCs w:val="30"/>
        </w:rPr>
        <w:t xml:space="preserve">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29</w:t>
      </w:r>
      <w:r>
        <w:rPr>
          <w:rFonts w:hint="eastAsia" w:ascii="宋体" w:hAnsi="宋体" w:eastAsia="宋体" w:cs="宋体"/>
          <w:color w:val="000000" w:themeColor="text1"/>
          <w:sz w:val="30"/>
          <w:szCs w:val="30"/>
          <w14:textFill>
            <w14:solidFill>
              <w14:schemeClr w14:val="tx1"/>
            </w14:solidFill>
          </w14:textFill>
        </w:rPr>
        <w:t>号</w:t>
      </w:r>
      <w:bookmarkEnd w:id="0"/>
    </w:p>
    <w:p>
      <w:pPr>
        <w:spacing w:line="360" w:lineRule="auto"/>
        <w:jc w:val="center"/>
        <w:rPr>
          <w:rFonts w:hint="eastAsia" w:ascii="仿宋_GB2312" w:hAnsi="仿宋_GB2312" w:eastAsia="仿宋_GB2312" w:cs="仿宋_GB2312"/>
          <w:bCs/>
          <w:sz w:val="32"/>
          <w:szCs w:val="32"/>
        </w:rPr>
      </w:pPr>
    </w:p>
    <w:p>
      <w:pPr>
        <w:spacing w:line="360" w:lineRule="auto"/>
        <w:jc w:val="center"/>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关于河南省欧博体育用品有限公司</w:t>
      </w:r>
    </w:p>
    <w:p>
      <w:pPr>
        <w:spacing w:line="360" w:lineRule="auto"/>
        <w:jc w:val="center"/>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网球生产建设项目</w:t>
      </w:r>
      <w:r>
        <w:rPr>
          <w:rFonts w:hint="eastAsia" w:asciiTheme="minorEastAsia" w:hAnsiTheme="minorEastAsia" w:eastAsiaTheme="minorEastAsia" w:cstheme="minorEastAsia"/>
          <w:b/>
          <w:bCs w:val="0"/>
          <w:sz w:val="36"/>
          <w:szCs w:val="36"/>
        </w:rPr>
        <w:t>环境影响报告</w:t>
      </w:r>
      <w:r>
        <w:rPr>
          <w:rFonts w:hint="eastAsia" w:asciiTheme="minorEastAsia" w:hAnsiTheme="minorEastAsia" w:eastAsiaTheme="minorEastAsia" w:cstheme="minorEastAsia"/>
          <w:b/>
          <w:bCs w:val="0"/>
          <w:sz w:val="36"/>
          <w:szCs w:val="36"/>
          <w:lang w:eastAsia="zh-CN"/>
        </w:rPr>
        <w:t>表</w:t>
      </w:r>
      <w:r>
        <w:rPr>
          <w:rFonts w:hint="eastAsia" w:asciiTheme="minorEastAsia" w:hAnsiTheme="minorEastAsia" w:eastAsiaTheme="minorEastAsia" w:cstheme="minorEastAsia"/>
          <w:b/>
          <w:bCs w:val="0"/>
          <w:sz w:val="36"/>
          <w:szCs w:val="36"/>
        </w:rPr>
        <w:t>的</w:t>
      </w:r>
      <w:r>
        <w:rPr>
          <w:rFonts w:hint="eastAsia" w:asciiTheme="minorEastAsia" w:hAnsiTheme="minorEastAsia" w:eastAsiaTheme="minorEastAsia" w:cstheme="minorEastAsia"/>
          <w:b/>
          <w:bCs w:val="0"/>
          <w:sz w:val="36"/>
          <w:szCs w:val="36"/>
          <w:lang w:val="en-US" w:eastAsia="zh-CN"/>
        </w:rPr>
        <w:t>批复</w:t>
      </w:r>
    </w:p>
    <w:p>
      <w:pPr>
        <w:pStyle w:val="2"/>
        <w:rPr>
          <w:rFonts w:hint="eastAsia"/>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 w:hAnsi="仿宋" w:eastAsia="仿宋" w:cs="仿宋"/>
          <w:sz w:val="32"/>
          <w:szCs w:val="32"/>
          <w:lang w:val="en-US" w:eastAsia="zh-CN"/>
        </w:rPr>
        <w:t>河南省欧博体育用品有限公</w:t>
      </w:r>
      <w:r>
        <w:rPr>
          <w:rFonts w:hint="eastAsia" w:ascii="仿宋_GB2312" w:hAnsi="仿宋_GB2312" w:eastAsia="仿宋_GB2312" w:cs="仿宋_GB2312"/>
          <w:sz w:val="32"/>
          <w:szCs w:val="32"/>
          <w:lang w:eastAsia="zh-CN"/>
        </w:rPr>
        <w:t>司</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你公司上</w:t>
      </w:r>
      <w:r>
        <w:rPr>
          <w:rFonts w:hint="eastAsia" w:ascii="仿宋_GB2312" w:hAnsi="仿宋_GB2312" w:eastAsia="仿宋_GB2312" w:cs="仿宋_GB2312"/>
          <w:color w:val="000000"/>
          <w:sz w:val="32"/>
          <w:szCs w:val="32"/>
        </w:rPr>
        <w:t>报的由</w:t>
      </w:r>
      <w:r>
        <w:rPr>
          <w:rFonts w:hint="eastAsia" w:ascii="仿宋" w:hAnsi="仿宋" w:eastAsia="仿宋" w:cs="仿宋"/>
          <w:sz w:val="32"/>
          <w:szCs w:val="32"/>
          <w:lang w:val="en-US" w:eastAsia="zh-CN"/>
        </w:rPr>
        <w:t>深圳市伊曼环保科技有限公司</w:t>
      </w:r>
      <w:r>
        <w:rPr>
          <w:rFonts w:hint="eastAsia" w:ascii="仿宋_GB2312" w:hAnsi="仿宋_GB2312" w:eastAsia="仿宋_GB2312" w:cs="仿宋_GB2312"/>
          <w:color w:val="000000"/>
          <w:sz w:val="32"/>
          <w:szCs w:val="32"/>
        </w:rPr>
        <w:t>编制</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的《</w:t>
      </w:r>
      <w:r>
        <w:rPr>
          <w:rFonts w:hint="eastAsia" w:ascii="仿宋" w:hAnsi="仿宋" w:eastAsia="仿宋" w:cs="仿宋"/>
          <w:sz w:val="32"/>
          <w:szCs w:val="32"/>
          <w:lang w:val="en-US" w:eastAsia="zh-CN"/>
        </w:rPr>
        <w:t>河南省欧博体育用品有限公司网球生产建设项目环境影响报告表</w:t>
      </w:r>
      <w:r>
        <w:rPr>
          <w:rFonts w:hint="eastAsia" w:ascii="仿宋_GB2312" w:hAnsi="仿宋_GB2312" w:eastAsia="仿宋_GB2312" w:cs="仿宋_GB2312"/>
          <w:color w:val="000000"/>
          <w:sz w:val="32"/>
          <w:szCs w:val="32"/>
          <w:lang w:eastAsia="zh-CN"/>
        </w:rPr>
        <w:t>（报批版）</w:t>
      </w:r>
      <w:r>
        <w:rPr>
          <w:rFonts w:hint="eastAsia" w:ascii="仿宋_GB2312" w:hAnsi="仿宋_GB2312" w:eastAsia="仿宋_GB2312" w:cs="仿宋_GB2312"/>
          <w:color w:val="000000"/>
          <w:sz w:val="32"/>
          <w:szCs w:val="32"/>
        </w:rPr>
        <w:t>》（以下简称《报告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》）收悉</w:t>
      </w:r>
      <w:r>
        <w:rPr>
          <w:rFonts w:hint="eastAsia" w:ascii="仿宋_GB2312" w:hAnsi="仿宋_GB2312" w:eastAsia="仿宋_GB2312" w:cs="仿宋_GB2312"/>
          <w:color w:val="000000"/>
          <w:sz w:val="32"/>
          <w:szCs w:val="32"/>
          <w:lang w:eastAsia="zh-CN"/>
        </w:rPr>
        <w:t>，并已</w:t>
      </w:r>
      <w:r>
        <w:rPr>
          <w:rFonts w:hint="eastAsia" w:ascii="仿宋_GB2312" w:hAnsi="仿宋_GB2312" w:eastAsia="仿宋_GB2312" w:cs="仿宋_GB2312"/>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现批复如下：</w:t>
      </w:r>
    </w:p>
    <w:p>
      <w:pPr>
        <w:numPr>
          <w:ilvl w:val="0"/>
          <w:numId w:val="0"/>
        </w:numPr>
        <w:ind w:firstLine="640" w:firstLineChars="200"/>
        <w:rPr>
          <w:rFonts w:hint="eastAsia" w:ascii="仿宋_GB2312" w:hAnsi="仿宋_GB2312" w:eastAsia="仿宋_GB2312" w:cs="仿宋_GB2312"/>
          <w:color w:val="FF0000"/>
          <w:sz w:val="32"/>
          <w:szCs w:val="32"/>
          <w:lang w:val="en-US" w:eastAsia="zh-CN"/>
        </w:rPr>
      </w:pPr>
      <w:r>
        <w:rPr>
          <w:rFonts w:hint="eastAsia" w:ascii="仿宋" w:hAnsi="仿宋" w:eastAsia="仿宋" w:cs="仿宋"/>
          <w:sz w:val="32"/>
          <w:szCs w:val="32"/>
          <w:lang w:val="en-US" w:eastAsia="zh-CN"/>
        </w:rPr>
        <w:t>一、该项目位于驻马店市泌阳县双庙街乡双庙村委，项目租赁现有空置厂房进行建设，占地面积4068m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，建筑面积2500m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属于新建项目。建设内容：生产车间、仓库、办公用房、生产线及环保工程等。主要生产设备：密炼机、开炼机、预成型机、一次成型机、半边裁断机、半边研磨机、二次成型机、球心研磨机、球心搅拌机、复合机、裁布机、揉圆机、三次成型机等。生产工艺为：配料--密炼--开炼--挤出--一次成型--半边裁剪--半边打磨--半边上糊--二次成型--球心打磨--球心上糊--包布--三次成型--烫印商标--包装成品。项目建成后年加工3600万个网球。项目总投资2600万元，其中环保投资60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法律法规要求和建设项目环境管理规定，</w:t>
      </w:r>
      <w:r>
        <w:rPr>
          <w:rFonts w:hint="eastAsia" w:ascii="仿宋_GB2312" w:hAnsi="仿宋_GB2312" w:eastAsia="仿宋_GB2312" w:cs="仿宋_GB2312"/>
          <w:sz w:val="32"/>
          <w:szCs w:val="32"/>
          <w:lang w:eastAsia="zh-CN"/>
        </w:rPr>
        <w:t>评价结论可信，</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》所列项目的性质、规模、地点、采用的生产工艺和环境保护对策措施进行项目建设。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你公司应向社会公众主动公开</w:t>
      </w:r>
      <w:r>
        <w:rPr>
          <w:rFonts w:hint="eastAsia" w:ascii="仿宋_GB2312" w:hAnsi="仿宋_GB2312" w:eastAsia="仿宋_GB2312" w:cs="仿宋_GB2312"/>
          <w:sz w:val="32"/>
          <w:szCs w:val="32"/>
          <w:lang w:eastAsia="zh-CN"/>
        </w:rPr>
        <w:t>业经批准的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》，并接受相关方的垂询。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lang w:val="en-US" w:eastAsia="zh-CN"/>
        </w:rPr>
        <w:t>三、</w:t>
      </w:r>
      <w:r>
        <w:rPr>
          <w:rFonts w:hint="eastAsia" w:ascii="仿宋_GB2312" w:hAnsi="仿宋_GB2312" w:eastAsia="仿宋_GB2312" w:cs="仿宋_GB2312"/>
          <w:i w:val="0"/>
          <w:caps w:val="0"/>
          <w:color w:val="262626"/>
          <w:spacing w:val="0"/>
          <w:sz w:val="32"/>
          <w:szCs w:val="32"/>
        </w:rPr>
        <w:t>你公司应全面落实《报告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》提出的各项环境保护措施，确保各项环境保护设施与主体工程同时设计、同时施工、同时投入使用，确保各项污染物达标排放。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rPr>
        <w:t>（一）向设计单位提供《报告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》和本批复文件，确保项目设计按照环境保护设计规范要求，落实防治环境污染和生态破坏的措施以及环保设施投资概算。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aps w:val="0"/>
          <w:color w:val="262626"/>
          <w:spacing w:val="0"/>
          <w:sz w:val="32"/>
          <w:szCs w:val="32"/>
          <w:lang w:val="en-US" w:eastAsia="zh-CN"/>
        </w:rPr>
      </w:pPr>
      <w:r>
        <w:rPr>
          <w:rFonts w:hint="eastAsia" w:ascii="仿宋_GB2312" w:hAnsi="仿宋_GB2312" w:eastAsia="仿宋_GB2312" w:cs="仿宋_GB2312"/>
          <w:i w:val="0"/>
          <w:caps w:val="0"/>
          <w:color w:val="262626"/>
          <w:spacing w:val="0"/>
          <w:sz w:val="32"/>
          <w:szCs w:val="32"/>
        </w:rPr>
        <w:t>（二）依据《报告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》和本批复文件，对项目建设</w:t>
      </w:r>
      <w:r>
        <w:rPr>
          <w:rFonts w:hint="eastAsia" w:ascii="仿宋_GB2312" w:hAnsi="仿宋_GB2312" w:eastAsia="仿宋_GB2312" w:cs="仿宋_GB2312"/>
          <w:i w:val="0"/>
          <w:caps w:val="0"/>
          <w:color w:val="262626"/>
          <w:spacing w:val="0"/>
          <w:sz w:val="32"/>
          <w:szCs w:val="32"/>
          <w:lang w:eastAsia="zh-CN"/>
        </w:rPr>
        <w:t>和运行</w:t>
      </w:r>
      <w:r>
        <w:rPr>
          <w:rFonts w:hint="eastAsia" w:ascii="仿宋_GB2312" w:hAnsi="仿宋_GB2312" w:eastAsia="仿宋_GB2312" w:cs="仿宋_GB2312"/>
          <w:i w:val="0"/>
          <w:caps w:val="0"/>
          <w:color w:val="262626"/>
          <w:spacing w:val="0"/>
          <w:sz w:val="32"/>
          <w:szCs w:val="32"/>
        </w:rPr>
        <w:t>过程中产生的废水、废气、噪声、固体废物等污染，以及</w:t>
      </w:r>
      <w:r>
        <w:rPr>
          <w:rFonts w:hint="eastAsia" w:ascii="仿宋_GB2312" w:hAnsi="仿宋_GB2312" w:eastAsia="仿宋_GB2312" w:cs="仿宋_GB2312"/>
          <w:i w:val="0"/>
          <w:caps w:val="0"/>
          <w:color w:val="262626"/>
          <w:spacing w:val="0"/>
          <w:sz w:val="32"/>
          <w:szCs w:val="32"/>
          <w:lang w:eastAsia="zh-CN"/>
        </w:rPr>
        <w:t>对</w:t>
      </w:r>
      <w:r>
        <w:rPr>
          <w:rFonts w:hint="eastAsia" w:ascii="仿宋_GB2312" w:hAnsi="仿宋_GB2312" w:eastAsia="仿宋_GB2312" w:cs="仿宋_GB2312"/>
          <w:i w:val="0"/>
          <w:caps w:val="0"/>
          <w:color w:val="262626"/>
          <w:spacing w:val="0"/>
          <w:sz w:val="32"/>
          <w:szCs w:val="32"/>
        </w:rPr>
        <w:t>生态环境造成的</w:t>
      </w:r>
      <w:r>
        <w:rPr>
          <w:rFonts w:hint="eastAsia" w:ascii="仿宋_GB2312" w:hAnsi="仿宋_GB2312" w:eastAsia="仿宋_GB2312" w:cs="仿宋_GB2312"/>
          <w:i w:val="0"/>
          <w:caps w:val="0"/>
          <w:color w:val="262626"/>
          <w:spacing w:val="0"/>
          <w:sz w:val="32"/>
          <w:szCs w:val="32"/>
          <w:lang w:eastAsia="zh-CN"/>
        </w:rPr>
        <w:t>影响</w:t>
      </w:r>
      <w:r>
        <w:rPr>
          <w:rFonts w:hint="eastAsia" w:ascii="仿宋_GB2312" w:hAnsi="仿宋_GB2312" w:eastAsia="仿宋_GB2312" w:cs="仿宋_GB2312"/>
          <w:i w:val="0"/>
          <w:caps w:val="0"/>
          <w:color w:val="262626"/>
          <w:spacing w:val="0"/>
          <w:sz w:val="32"/>
          <w:szCs w:val="32"/>
        </w:rPr>
        <w:t>，采取相应的防治措施</w:t>
      </w:r>
      <w:r>
        <w:rPr>
          <w:rFonts w:hint="eastAsia" w:ascii="仿宋_GB2312" w:hAnsi="仿宋_GB2312" w:eastAsia="仿宋_GB2312" w:cs="仿宋_GB2312"/>
          <w:i w:val="0"/>
          <w:caps w:val="0"/>
          <w:color w:val="262626"/>
          <w:spacing w:val="0"/>
          <w:sz w:val="32"/>
          <w:szCs w:val="32"/>
          <w:lang w:val="en-US" w:eastAsia="zh-CN"/>
        </w:rPr>
        <w:t>,并做到</w:t>
      </w:r>
      <w:r>
        <w:rPr>
          <w:rFonts w:hint="eastAsia" w:ascii="仿宋_GB2312" w:hAnsi="仿宋_GB2312" w:eastAsia="仿宋_GB2312" w:cs="仿宋_GB2312"/>
          <w:i w:val="0"/>
          <w:caps w:val="0"/>
          <w:color w:val="262626"/>
          <w:spacing w:val="0"/>
          <w:sz w:val="32"/>
          <w:szCs w:val="32"/>
          <w:lang w:eastAsia="zh-CN"/>
        </w:rPr>
        <w:t>项目运行时外排污染物满足相应要求。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1、废水：项目废水主要为生活污水，经化粪池处理后，用于周边农田施肥，不外排。</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2、废气：项目废气主要为配料、密炼、打磨工序产生的粉尘，密炼、开炼、成型、复合粘接等工序产生的有机废气（非甲烷总烃）。配料粉尘通过密封管道进入布袋除尘器装置处理，再由负压风机统一抽送至1#15m 高排气筒引至车间顶部排放。排放速率和排放浓度均符合《大气污染物综合排放标准》（GB16297-1996）表 2 中相关限值的要求。密炼、开炼、成型、复合过程中产生的有机废气、粉尘经集气罩收集后，经1套脉冲除尘器处理粉尘，接着经1套UV光解+活性炭吸附装置系统处理密炼、开炼、成型、复合工段的有机废气后经1#15米高排气筒引至车间顶部排放。污染物排放浓度均满足《橡胶制品工业污染物排放标准》（GB27632-2011）表5新建企业大气污染物相关限值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3、噪声：采取加设消音器，隔音罩，设备减振基础、减震垫，隔音门窗等措施，控制设备噪声，厂界噪声满足《工业企业厂界环境噪声排放标准》（GB12348-2008）2类标准要求。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4、固体废物：项目营运期产生的固体废物主要为生活垃圾和生产固废，其中生活垃圾集中收集后由环卫部门统一清运。边角料、不合格品统一收集后返回生产线继续使用。除尘器收尘集中收集后返回生产线继续使用。废包装材料集中收集后外售；废润滑油、废活性炭、废UV灯管属于危险废物，分类暂存于危废暂存间，委托有资质单位处置。</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三）如果今后国家或我省颁布严于本批复污染物排放限值的新标准，届时你公司应按新的排放标准执行。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（四）污染物排放总量应满足《建设项目主要污染物总量指标核定表》提出的控制要求。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四、项目建成后，须按照《固定污染源排污许可分类管理名录》规定申报办理排污许可，并按有关规定组织竣工环境保护验收，经验收合格方可正式投入生产或使用。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ind w:firstLine="640"/>
        <w:rPr>
          <w:rFonts w:hint="default"/>
          <w:lang w:val="en-US" w:eastAsia="zh-CN"/>
        </w:rPr>
      </w:pPr>
      <w:r>
        <w:rPr>
          <w:rFonts w:hint="eastAsia" w:ascii="仿宋_GB2312" w:hAnsi="仿宋_GB2312" w:eastAsia="仿宋_GB2312" w:cs="仿宋_GB2312"/>
          <w:sz w:val="32"/>
          <w:szCs w:val="32"/>
          <w:lang w:val="en-US" w:eastAsia="zh-CN"/>
        </w:rPr>
        <w:t>七、</w:t>
      </w:r>
      <w:r>
        <w:rPr>
          <w:rFonts w:hint="default" w:ascii="仿宋_GB2312" w:hAnsi="Times New Roman" w:eastAsia="仿宋_GB2312" w:cs="仿宋_GB2312"/>
          <w:kern w:val="0"/>
          <w:sz w:val="31"/>
          <w:szCs w:val="31"/>
          <w:lang w:val="en-US" w:eastAsia="zh-CN" w:bidi="ar-SA"/>
        </w:rPr>
        <w:t>该项目的日常监督管理由</w:t>
      </w:r>
      <w:r>
        <w:rPr>
          <w:rFonts w:hint="eastAsia" w:ascii="仿宋_GB2312" w:hAnsi="Times New Roman" w:eastAsia="仿宋_GB2312" w:cs="仿宋_GB2312"/>
          <w:kern w:val="0"/>
          <w:sz w:val="31"/>
          <w:szCs w:val="31"/>
          <w:lang w:val="en-US" w:eastAsia="zh-CN" w:bidi="ar-SA"/>
        </w:rPr>
        <w:t>我局属地</w:t>
      </w:r>
      <w:r>
        <w:rPr>
          <w:rFonts w:hint="default" w:ascii="仿宋_GB2312" w:hAnsi="Times New Roman" w:eastAsia="仿宋_GB2312" w:cs="仿宋_GB2312"/>
          <w:kern w:val="0"/>
          <w:sz w:val="31"/>
          <w:szCs w:val="31"/>
          <w:lang w:val="en-US" w:eastAsia="zh-CN" w:bidi="ar-SA"/>
        </w:rPr>
        <w:t>环境</w:t>
      </w:r>
      <w:r>
        <w:rPr>
          <w:rFonts w:hint="eastAsia" w:ascii="仿宋_GB2312" w:hAnsi="Times New Roman" w:eastAsia="仿宋_GB2312" w:cs="仿宋_GB2312"/>
          <w:kern w:val="0"/>
          <w:sz w:val="31"/>
          <w:szCs w:val="31"/>
          <w:lang w:val="en-US" w:eastAsia="zh-CN" w:bidi="ar-SA"/>
        </w:rPr>
        <w:t>执法</w:t>
      </w:r>
      <w:r>
        <w:rPr>
          <w:rFonts w:hint="default" w:ascii="仿宋_GB2312" w:hAnsi="Times New Roman" w:eastAsia="仿宋_GB2312" w:cs="仿宋_GB2312"/>
          <w:kern w:val="0"/>
          <w:sz w:val="31"/>
          <w:szCs w:val="31"/>
          <w:lang w:val="en-US" w:eastAsia="zh-CN" w:bidi="ar-SA"/>
        </w:rPr>
        <w:t>队负责</w:t>
      </w:r>
      <w:r>
        <w:rPr>
          <w:rFonts w:hint="eastAsia" w:ascii="仿宋_GB2312" w:hAnsi="Times New Roman" w:eastAsia="仿宋_GB2312" w:cs="仿宋_GB2312"/>
          <w:kern w:val="0"/>
          <w:sz w:val="31"/>
          <w:szCs w:val="31"/>
          <w:lang w:val="en-US" w:eastAsia="zh-CN" w:bidi="ar-SA"/>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840" w:firstLineChars="1200"/>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w:t>
      </w:r>
      <w:r>
        <w:rPr>
          <w:rFonts w:hint="eastAsia" w:ascii="仿宋_GB2312" w:hAnsi="仿宋_GB2312" w:eastAsia="仿宋_GB2312" w:cs="仿宋_GB2312"/>
          <w:sz w:val="32"/>
          <w:szCs w:val="32"/>
          <w:lang w:val="en-US" w:eastAsia="zh-CN"/>
        </w:rPr>
        <w:t>二一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p>
    <w:p>
      <w:pPr>
        <w:rPr>
          <w:rFonts w:hint="default" w:ascii="Times New Roman" w:hAnsi="Times New Roman" w:eastAsia="仿宋" w:cs="Times New Roman"/>
          <w:sz w:val="30"/>
          <w:szCs w:val="30"/>
        </w:rPr>
      </w:pPr>
    </w:p>
    <w:p>
      <w:pPr>
        <w:pStyle w:val="4"/>
        <w:keepNext w:val="0"/>
        <w:keepLines w:val="0"/>
        <w:widowControl/>
        <w:suppressLineNumbers w:val="0"/>
        <w:ind w:left="0" w:firstLine="660"/>
        <w:rPr>
          <w:rFonts w:hint="default"/>
          <w:lang w:val="en-US"/>
        </w:rPr>
      </w:pPr>
      <w:r>
        <w:rPr>
          <w:rFonts w:hint="eastAsia" w:ascii="Times New Roman" w:hAnsi="Times New Roman" w:eastAsia="黑体" w:cs="Times New Roman"/>
          <w:bCs/>
          <w:sz w:val="36"/>
          <w:szCs w:val="36"/>
          <w:lang w:val="en-US" w:eastAsia="zh-CN"/>
        </w:rPr>
        <w:t xml:space="preserve">  </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01C44"/>
    <w:rsid w:val="125A36E5"/>
    <w:rsid w:val="16A4788C"/>
    <w:rsid w:val="175170F2"/>
    <w:rsid w:val="42FD2643"/>
    <w:rsid w:val="53DB5721"/>
    <w:rsid w:val="55927416"/>
    <w:rsid w:val="619644C2"/>
    <w:rsid w:val="636E06F6"/>
    <w:rsid w:val="6A4605B6"/>
    <w:rsid w:val="6D873A2E"/>
    <w:rsid w:val="79F01D0D"/>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未定义</cp:lastModifiedBy>
  <cp:lastPrinted>2021-10-11T03:38:09Z</cp:lastPrinted>
  <dcterms:modified xsi:type="dcterms:W3CDTF">2021-10-11T03:47:04Z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4CFCD9D0A7EA43CD8DBAEA4D051E753E</vt:lpwstr>
  </property>
</Properties>
</file>