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767" w:firstLineChars="400"/>
        <w:rPr>
          <w:szCs w:val="44"/>
        </w:rPr>
      </w:pPr>
      <w:r>
        <w:rPr>
          <w:rFonts w:hint="eastAsia"/>
          <w:szCs w:val="44"/>
          <w:lang w:val="en-US" w:eastAsia="zh-CN"/>
        </w:rPr>
        <w:t>10</w:t>
      </w:r>
      <w:r>
        <w:rPr>
          <w:rFonts w:hint="eastAsia"/>
          <w:szCs w:val="44"/>
        </w:rPr>
        <w:t>月</w:t>
      </w:r>
      <w:r>
        <w:rPr>
          <w:rFonts w:hint="eastAsia"/>
          <w:szCs w:val="44"/>
          <w:lang w:val="en-US" w:eastAsia="zh-CN"/>
        </w:rPr>
        <w:t>13日</w:t>
      </w:r>
      <w:r>
        <w:rPr>
          <w:rFonts w:hint="eastAsia"/>
          <w:szCs w:val="44"/>
        </w:rPr>
        <w:t>城区空气质量日报表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填报单位：泌阳县环境监控</w:t>
      </w:r>
      <w:r>
        <w:rPr>
          <w:rFonts w:hint="eastAsia"/>
          <w:szCs w:val="21"/>
          <w:lang w:eastAsia="zh-CN"/>
        </w:rPr>
        <w:t>办</w:t>
      </w:r>
      <w:r>
        <w:rPr>
          <w:rFonts w:hint="eastAsia"/>
          <w:szCs w:val="21"/>
        </w:rPr>
        <w:t xml:space="preserve">                            </w:t>
      </w:r>
      <w:r>
        <w:rPr>
          <w:rFonts w:hint="eastAsia"/>
          <w:szCs w:val="21"/>
          <w:lang w:val="en-US" w:eastAsia="zh-CN"/>
        </w:rPr>
        <w:t xml:space="preserve">      </w:t>
      </w:r>
      <w:r>
        <w:rPr>
          <w:rFonts w:hint="eastAsia"/>
          <w:szCs w:val="21"/>
        </w:rPr>
        <w:t xml:space="preserve">填报日期: </w:t>
      </w: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14</w:t>
      </w:r>
      <w:r>
        <w:rPr>
          <w:rFonts w:hint="eastAsia"/>
          <w:szCs w:val="21"/>
        </w:rPr>
        <w:t>日</w:t>
      </w:r>
    </w:p>
    <w:tbl>
      <w:tblPr>
        <w:tblStyle w:val="6"/>
        <w:tblW w:w="8991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602"/>
        <w:gridCol w:w="1053"/>
        <w:gridCol w:w="945"/>
        <w:gridCol w:w="600"/>
        <w:gridCol w:w="863"/>
        <w:gridCol w:w="1070"/>
        <w:gridCol w:w="1117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昨天数值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全市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4521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本月累计同比改善程度及排名情况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综合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指数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全省排名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全市排名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AQI</w:t>
            </w:r>
          </w:p>
        </w:tc>
        <w:tc>
          <w:tcPr>
            <w:tcW w:w="160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97（良）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tabs>
                <w:tab w:val="left" w:pos="300"/>
                <w:tab w:val="left" w:pos="41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bookmarkStart w:id="0" w:name="_GoBack"/>
            <w:bookmarkEnd w:id="0"/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数值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2.836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260"/>
                <w:tab w:val="left" w:pos="380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71" w:type="dxa"/>
            <w:vAlign w:val="center"/>
          </w:tcPr>
          <w:p>
            <w:pPr>
              <w:tabs>
                <w:tab w:val="left" w:pos="35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升降比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-10.5%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hint="eastAsia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-28.8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392"/>
                <w:tab w:val="left" w:pos="590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2.5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tabs>
                <w:tab w:val="left" w:pos="755"/>
              </w:tabs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-29.6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425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871" w:type="dxa"/>
            <w:vAlign w:val="center"/>
          </w:tcPr>
          <w:p>
            <w:pPr>
              <w:tabs>
                <w:tab w:val="left" w:pos="282"/>
                <w:tab w:val="left" w:pos="657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SO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+16.7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7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  <w:vertAlign w:val="subscript"/>
              </w:rPr>
              <w:t>2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-13.6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365"/>
              </w:tabs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CO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0.4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14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1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Cs/>
                <w:color w:val="181717" w:themeColor="background2" w:themeShade="1A"/>
                <w:lang w:val="en-US" w:eastAsia="zh-CN"/>
              </w:rPr>
              <w:t>+0.0%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59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O</w:t>
            </w:r>
            <w:r>
              <w:rPr>
                <w:rFonts w:hint="eastAsia"/>
                <w:vertAlign w:val="subscript"/>
              </w:rPr>
              <w:t>3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156（首要污染物）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104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9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840" w:firstLineChars="400"/>
              <w:jc w:val="both"/>
              <w:rPr>
                <w:rFonts w:hint="default" w:eastAsiaTheme="minorEastAsia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bCs/>
                <w:color w:val="181717" w:themeColor="background2" w:themeShade="1A"/>
                <w:lang w:val="en-US" w:eastAsia="zh-CN"/>
              </w:rPr>
              <w:t>+25.6%</w:t>
            </w:r>
          </w:p>
        </w:tc>
        <w:tc>
          <w:tcPr>
            <w:tcW w:w="1117" w:type="dxa"/>
            <w:vAlign w:val="center"/>
          </w:tcPr>
          <w:p>
            <w:pPr>
              <w:tabs>
                <w:tab w:val="left" w:pos="425"/>
              </w:tabs>
              <w:jc w:val="center"/>
              <w:rPr>
                <w:rFonts w:hint="default"/>
                <w:color w:val="181717" w:themeColor="background2" w:themeShade="1A"/>
                <w:lang w:val="en-US" w:eastAsia="zh-CN"/>
              </w:rPr>
            </w:pPr>
            <w:r>
              <w:rPr>
                <w:rFonts w:hint="eastAsia"/>
                <w:color w:val="181717" w:themeColor="background2" w:themeShade="1A"/>
                <w:lang w:val="en-US" w:eastAsia="zh-CN"/>
              </w:rPr>
              <w:t>23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991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570" w:firstLineChars="8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年度考核指标完成情况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优良</w:t>
            </w:r>
          </w:p>
          <w:p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天（全市第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13天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248天（全市第1名）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10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42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64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59（</w:t>
            </w:r>
            <w:r>
              <w:rPr>
                <w:rFonts w:hint="eastAsia"/>
              </w:rPr>
              <w:t>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57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</w:t>
            </w:r>
            <w:r>
              <w:rPr>
                <w:rFonts w:hint="eastAsia"/>
                <w:vertAlign w:val="subscript"/>
              </w:rPr>
              <w:t>2.5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本月累计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19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34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去年同期累计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27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去年同期年度累计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33</w:t>
            </w:r>
            <w:r>
              <w:rPr>
                <w:rFonts w:hint="eastAsia"/>
              </w:rPr>
              <w:t>（全市第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名）</w:t>
            </w:r>
          </w:p>
        </w:tc>
      </w:tr>
    </w:tbl>
    <w:p>
      <w:pPr>
        <w:jc w:val="center"/>
      </w:pPr>
    </w:p>
    <w:sectPr>
      <w:footerReference r:id="rId3" w:type="default"/>
      <w:pgSz w:w="11850" w:h="16783"/>
      <w:pgMar w:top="1440" w:right="1800" w:bottom="1440" w:left="1800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25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05589"/>
    <w:rsid w:val="00003730"/>
    <w:rsid w:val="000140D3"/>
    <w:rsid w:val="0004443E"/>
    <w:rsid w:val="00194785"/>
    <w:rsid w:val="00280ED0"/>
    <w:rsid w:val="0029627D"/>
    <w:rsid w:val="00311BCB"/>
    <w:rsid w:val="00400A9F"/>
    <w:rsid w:val="00433414"/>
    <w:rsid w:val="00435276"/>
    <w:rsid w:val="004635B7"/>
    <w:rsid w:val="004F6691"/>
    <w:rsid w:val="00502C32"/>
    <w:rsid w:val="00521AF3"/>
    <w:rsid w:val="0052656B"/>
    <w:rsid w:val="005B23D2"/>
    <w:rsid w:val="005E2147"/>
    <w:rsid w:val="00604799"/>
    <w:rsid w:val="00630389"/>
    <w:rsid w:val="006B24DD"/>
    <w:rsid w:val="006E187D"/>
    <w:rsid w:val="00703DDA"/>
    <w:rsid w:val="008202BB"/>
    <w:rsid w:val="0086639D"/>
    <w:rsid w:val="00874177"/>
    <w:rsid w:val="008A65CB"/>
    <w:rsid w:val="009004CE"/>
    <w:rsid w:val="00BE16E5"/>
    <w:rsid w:val="00C671CC"/>
    <w:rsid w:val="00CB6005"/>
    <w:rsid w:val="00CF17B7"/>
    <w:rsid w:val="00D74B61"/>
    <w:rsid w:val="00DC2CA3"/>
    <w:rsid w:val="00EB48D5"/>
    <w:rsid w:val="00F547B4"/>
    <w:rsid w:val="00F60FAB"/>
    <w:rsid w:val="01072867"/>
    <w:rsid w:val="01092835"/>
    <w:rsid w:val="015F19A4"/>
    <w:rsid w:val="02505589"/>
    <w:rsid w:val="028925DA"/>
    <w:rsid w:val="02AD0587"/>
    <w:rsid w:val="02D833DA"/>
    <w:rsid w:val="037B4DED"/>
    <w:rsid w:val="041A5144"/>
    <w:rsid w:val="04B03A8B"/>
    <w:rsid w:val="04F901B6"/>
    <w:rsid w:val="055A1644"/>
    <w:rsid w:val="06613F5E"/>
    <w:rsid w:val="07D81D00"/>
    <w:rsid w:val="08FC1CC0"/>
    <w:rsid w:val="091108BD"/>
    <w:rsid w:val="0987447B"/>
    <w:rsid w:val="09991BB7"/>
    <w:rsid w:val="099D5347"/>
    <w:rsid w:val="09A05647"/>
    <w:rsid w:val="0A8310A4"/>
    <w:rsid w:val="0AAD1F7D"/>
    <w:rsid w:val="0ABD63C2"/>
    <w:rsid w:val="0AC10548"/>
    <w:rsid w:val="0AE82CB9"/>
    <w:rsid w:val="0BC308BA"/>
    <w:rsid w:val="0D501D43"/>
    <w:rsid w:val="0E3D38B6"/>
    <w:rsid w:val="0EDE4E6F"/>
    <w:rsid w:val="0F1B7240"/>
    <w:rsid w:val="0F357268"/>
    <w:rsid w:val="0F6139CA"/>
    <w:rsid w:val="0FA60835"/>
    <w:rsid w:val="0FAB0261"/>
    <w:rsid w:val="0FB52CDC"/>
    <w:rsid w:val="0FBE7F91"/>
    <w:rsid w:val="0FD128BC"/>
    <w:rsid w:val="107A71E9"/>
    <w:rsid w:val="113A114C"/>
    <w:rsid w:val="12B8285F"/>
    <w:rsid w:val="12D83BE7"/>
    <w:rsid w:val="12D87AE7"/>
    <w:rsid w:val="1328631A"/>
    <w:rsid w:val="13C93909"/>
    <w:rsid w:val="148F611F"/>
    <w:rsid w:val="15362CB9"/>
    <w:rsid w:val="156D285A"/>
    <w:rsid w:val="157C2168"/>
    <w:rsid w:val="167A001E"/>
    <w:rsid w:val="169105F1"/>
    <w:rsid w:val="16967B11"/>
    <w:rsid w:val="16994C50"/>
    <w:rsid w:val="16FD69EA"/>
    <w:rsid w:val="178D6C2F"/>
    <w:rsid w:val="17A864E6"/>
    <w:rsid w:val="17B505F5"/>
    <w:rsid w:val="184A1C1C"/>
    <w:rsid w:val="18664705"/>
    <w:rsid w:val="18893DC7"/>
    <w:rsid w:val="19CD3374"/>
    <w:rsid w:val="19FD1307"/>
    <w:rsid w:val="1A1A2672"/>
    <w:rsid w:val="1A1D4328"/>
    <w:rsid w:val="1ACD4B61"/>
    <w:rsid w:val="1B2E342B"/>
    <w:rsid w:val="1B4549BD"/>
    <w:rsid w:val="1BA14A1C"/>
    <w:rsid w:val="1BDD6709"/>
    <w:rsid w:val="1D350ED9"/>
    <w:rsid w:val="1D472EF2"/>
    <w:rsid w:val="1D613544"/>
    <w:rsid w:val="1D88334B"/>
    <w:rsid w:val="1D964ACB"/>
    <w:rsid w:val="1E1100A4"/>
    <w:rsid w:val="1E1A1A78"/>
    <w:rsid w:val="1E444A21"/>
    <w:rsid w:val="1E9B38C4"/>
    <w:rsid w:val="1EBA65B5"/>
    <w:rsid w:val="1F721F90"/>
    <w:rsid w:val="1FF8264D"/>
    <w:rsid w:val="20C61619"/>
    <w:rsid w:val="214E4DF3"/>
    <w:rsid w:val="22251079"/>
    <w:rsid w:val="22575FFB"/>
    <w:rsid w:val="233A1599"/>
    <w:rsid w:val="237715B9"/>
    <w:rsid w:val="250431B5"/>
    <w:rsid w:val="252426E7"/>
    <w:rsid w:val="252D4B78"/>
    <w:rsid w:val="25D65F34"/>
    <w:rsid w:val="2606703F"/>
    <w:rsid w:val="2615249E"/>
    <w:rsid w:val="261D4026"/>
    <w:rsid w:val="263E0BB8"/>
    <w:rsid w:val="26DC7116"/>
    <w:rsid w:val="27385F83"/>
    <w:rsid w:val="27846212"/>
    <w:rsid w:val="27AE3D3E"/>
    <w:rsid w:val="27D81BE7"/>
    <w:rsid w:val="288A1043"/>
    <w:rsid w:val="2964112C"/>
    <w:rsid w:val="2A115DB7"/>
    <w:rsid w:val="2A257274"/>
    <w:rsid w:val="2AC17ED8"/>
    <w:rsid w:val="2AC30D8D"/>
    <w:rsid w:val="2ADA397A"/>
    <w:rsid w:val="2ADD3E05"/>
    <w:rsid w:val="2B4440F4"/>
    <w:rsid w:val="2B9834FA"/>
    <w:rsid w:val="2DCA7536"/>
    <w:rsid w:val="2DEA0B46"/>
    <w:rsid w:val="2EE222F5"/>
    <w:rsid w:val="2F8B4094"/>
    <w:rsid w:val="30614A9C"/>
    <w:rsid w:val="309F3E8A"/>
    <w:rsid w:val="30D05E08"/>
    <w:rsid w:val="30F92331"/>
    <w:rsid w:val="31325786"/>
    <w:rsid w:val="316D4A61"/>
    <w:rsid w:val="32AB516A"/>
    <w:rsid w:val="32CA6E00"/>
    <w:rsid w:val="331B5211"/>
    <w:rsid w:val="349B1EDA"/>
    <w:rsid w:val="35061F50"/>
    <w:rsid w:val="360944CC"/>
    <w:rsid w:val="365351E7"/>
    <w:rsid w:val="37420BF2"/>
    <w:rsid w:val="38205B5E"/>
    <w:rsid w:val="3880643F"/>
    <w:rsid w:val="38D316B9"/>
    <w:rsid w:val="398A2D39"/>
    <w:rsid w:val="39953A64"/>
    <w:rsid w:val="39D066C9"/>
    <w:rsid w:val="39E76BDE"/>
    <w:rsid w:val="39FE7083"/>
    <w:rsid w:val="3AAA5F26"/>
    <w:rsid w:val="3B080862"/>
    <w:rsid w:val="3B693CBB"/>
    <w:rsid w:val="3B740B44"/>
    <w:rsid w:val="3BA2128E"/>
    <w:rsid w:val="3BC65DEB"/>
    <w:rsid w:val="3C186046"/>
    <w:rsid w:val="3C705580"/>
    <w:rsid w:val="3CD96EC2"/>
    <w:rsid w:val="3CF909E2"/>
    <w:rsid w:val="3DAC224D"/>
    <w:rsid w:val="3DAC2755"/>
    <w:rsid w:val="3DBC7823"/>
    <w:rsid w:val="3DC1259E"/>
    <w:rsid w:val="3E3327FD"/>
    <w:rsid w:val="3E62646E"/>
    <w:rsid w:val="3E6A3084"/>
    <w:rsid w:val="3E876394"/>
    <w:rsid w:val="3E934256"/>
    <w:rsid w:val="3ECC4A5A"/>
    <w:rsid w:val="3EFE005F"/>
    <w:rsid w:val="3F6F27E8"/>
    <w:rsid w:val="3F974056"/>
    <w:rsid w:val="3FA310E9"/>
    <w:rsid w:val="403E1A8F"/>
    <w:rsid w:val="40787251"/>
    <w:rsid w:val="40861078"/>
    <w:rsid w:val="41713FFC"/>
    <w:rsid w:val="41A27D10"/>
    <w:rsid w:val="41DF66F5"/>
    <w:rsid w:val="42713717"/>
    <w:rsid w:val="427840D5"/>
    <w:rsid w:val="42BC4694"/>
    <w:rsid w:val="43442A62"/>
    <w:rsid w:val="436A74DA"/>
    <w:rsid w:val="43AE4940"/>
    <w:rsid w:val="43FE3179"/>
    <w:rsid w:val="44181A45"/>
    <w:rsid w:val="44F570EB"/>
    <w:rsid w:val="453458CC"/>
    <w:rsid w:val="45393365"/>
    <w:rsid w:val="468235F2"/>
    <w:rsid w:val="481B1C34"/>
    <w:rsid w:val="48E104E7"/>
    <w:rsid w:val="49F6515D"/>
    <w:rsid w:val="49FB1376"/>
    <w:rsid w:val="4A1F5700"/>
    <w:rsid w:val="4B302036"/>
    <w:rsid w:val="4B3C4CAF"/>
    <w:rsid w:val="4B6906FF"/>
    <w:rsid w:val="4BBB0003"/>
    <w:rsid w:val="4BCF6D2D"/>
    <w:rsid w:val="4C104E3D"/>
    <w:rsid w:val="4D544C46"/>
    <w:rsid w:val="4D816230"/>
    <w:rsid w:val="4D900BF7"/>
    <w:rsid w:val="4DAC436F"/>
    <w:rsid w:val="4DB62303"/>
    <w:rsid w:val="4E354E0B"/>
    <w:rsid w:val="4E3C1768"/>
    <w:rsid w:val="4E4B167E"/>
    <w:rsid w:val="4F2070AE"/>
    <w:rsid w:val="4F804D3A"/>
    <w:rsid w:val="50170092"/>
    <w:rsid w:val="503D6E37"/>
    <w:rsid w:val="50E92234"/>
    <w:rsid w:val="51A878FE"/>
    <w:rsid w:val="51B54CDC"/>
    <w:rsid w:val="523C51C5"/>
    <w:rsid w:val="52FD2948"/>
    <w:rsid w:val="530C19E5"/>
    <w:rsid w:val="536F2DB5"/>
    <w:rsid w:val="53E7180E"/>
    <w:rsid w:val="54312783"/>
    <w:rsid w:val="54667CC7"/>
    <w:rsid w:val="54DF132A"/>
    <w:rsid w:val="54F606F7"/>
    <w:rsid w:val="553B4BCB"/>
    <w:rsid w:val="55412877"/>
    <w:rsid w:val="55706E89"/>
    <w:rsid w:val="55D96E6F"/>
    <w:rsid w:val="563F1A98"/>
    <w:rsid w:val="565A0155"/>
    <w:rsid w:val="56742B40"/>
    <w:rsid w:val="56A50163"/>
    <w:rsid w:val="56B9382E"/>
    <w:rsid w:val="583804E9"/>
    <w:rsid w:val="58420000"/>
    <w:rsid w:val="584F75DD"/>
    <w:rsid w:val="58D53468"/>
    <w:rsid w:val="58DA07F6"/>
    <w:rsid w:val="58E80254"/>
    <w:rsid w:val="59F34C83"/>
    <w:rsid w:val="5AE11430"/>
    <w:rsid w:val="5B181687"/>
    <w:rsid w:val="5B520E35"/>
    <w:rsid w:val="5C0B21CF"/>
    <w:rsid w:val="5C313E30"/>
    <w:rsid w:val="5C951B1C"/>
    <w:rsid w:val="5CB0163A"/>
    <w:rsid w:val="5D784506"/>
    <w:rsid w:val="5E2F58D1"/>
    <w:rsid w:val="5E425323"/>
    <w:rsid w:val="5E684F31"/>
    <w:rsid w:val="5F3B76A9"/>
    <w:rsid w:val="5F846F49"/>
    <w:rsid w:val="5FBF3473"/>
    <w:rsid w:val="5FFB10F5"/>
    <w:rsid w:val="601F5A65"/>
    <w:rsid w:val="605074BD"/>
    <w:rsid w:val="605E1F9D"/>
    <w:rsid w:val="60FA5459"/>
    <w:rsid w:val="627F5CA6"/>
    <w:rsid w:val="62933F72"/>
    <w:rsid w:val="62A2005C"/>
    <w:rsid w:val="62B022FF"/>
    <w:rsid w:val="632F1926"/>
    <w:rsid w:val="632F317F"/>
    <w:rsid w:val="635554CD"/>
    <w:rsid w:val="6368425D"/>
    <w:rsid w:val="63A92B51"/>
    <w:rsid w:val="63CD2AEE"/>
    <w:rsid w:val="64644551"/>
    <w:rsid w:val="64B60E02"/>
    <w:rsid w:val="64FD2048"/>
    <w:rsid w:val="65FA3CCD"/>
    <w:rsid w:val="66010D98"/>
    <w:rsid w:val="66945DFD"/>
    <w:rsid w:val="669C3128"/>
    <w:rsid w:val="66C51710"/>
    <w:rsid w:val="66F35BFE"/>
    <w:rsid w:val="67127826"/>
    <w:rsid w:val="675B5A2A"/>
    <w:rsid w:val="67C806E9"/>
    <w:rsid w:val="683D115E"/>
    <w:rsid w:val="685E179E"/>
    <w:rsid w:val="68C468FD"/>
    <w:rsid w:val="68ED42A9"/>
    <w:rsid w:val="696D66BF"/>
    <w:rsid w:val="6A2630FA"/>
    <w:rsid w:val="6AAE4B1C"/>
    <w:rsid w:val="6ADD6E20"/>
    <w:rsid w:val="6B3028C6"/>
    <w:rsid w:val="6B3F07A0"/>
    <w:rsid w:val="6B4B6C30"/>
    <w:rsid w:val="6C6B23A2"/>
    <w:rsid w:val="6C884508"/>
    <w:rsid w:val="6D1A22BD"/>
    <w:rsid w:val="6D31401B"/>
    <w:rsid w:val="6D532827"/>
    <w:rsid w:val="6D7E5A32"/>
    <w:rsid w:val="6DD73136"/>
    <w:rsid w:val="6E09384A"/>
    <w:rsid w:val="6E193A0C"/>
    <w:rsid w:val="6E25021F"/>
    <w:rsid w:val="6E4266E1"/>
    <w:rsid w:val="6EB66494"/>
    <w:rsid w:val="6ECD3D5D"/>
    <w:rsid w:val="6F2B3D70"/>
    <w:rsid w:val="6F6A4A63"/>
    <w:rsid w:val="6FFF5619"/>
    <w:rsid w:val="7033643F"/>
    <w:rsid w:val="70350AEB"/>
    <w:rsid w:val="70845791"/>
    <w:rsid w:val="70A97990"/>
    <w:rsid w:val="70BB73EA"/>
    <w:rsid w:val="70E0561D"/>
    <w:rsid w:val="70F3684D"/>
    <w:rsid w:val="7197416A"/>
    <w:rsid w:val="71D6582C"/>
    <w:rsid w:val="7285466B"/>
    <w:rsid w:val="72B0041E"/>
    <w:rsid w:val="72D2794E"/>
    <w:rsid w:val="72E10C1D"/>
    <w:rsid w:val="731E4CED"/>
    <w:rsid w:val="734B0E16"/>
    <w:rsid w:val="73C60DBE"/>
    <w:rsid w:val="74543301"/>
    <w:rsid w:val="74EE7189"/>
    <w:rsid w:val="75043574"/>
    <w:rsid w:val="7581129F"/>
    <w:rsid w:val="75EF5009"/>
    <w:rsid w:val="75F7068A"/>
    <w:rsid w:val="760A06E7"/>
    <w:rsid w:val="763476B1"/>
    <w:rsid w:val="767153DD"/>
    <w:rsid w:val="768F5DED"/>
    <w:rsid w:val="76A053B1"/>
    <w:rsid w:val="77502F09"/>
    <w:rsid w:val="78AF1C1B"/>
    <w:rsid w:val="791537BD"/>
    <w:rsid w:val="7A1E0B5C"/>
    <w:rsid w:val="7A5969E4"/>
    <w:rsid w:val="7AEF4C61"/>
    <w:rsid w:val="7BDE039A"/>
    <w:rsid w:val="7C31133C"/>
    <w:rsid w:val="7CAB7A8E"/>
    <w:rsid w:val="7CAF6FCE"/>
    <w:rsid w:val="7D11045C"/>
    <w:rsid w:val="7D1E01C0"/>
    <w:rsid w:val="7DB26435"/>
    <w:rsid w:val="7E142AE9"/>
    <w:rsid w:val="7E3E3516"/>
    <w:rsid w:val="7E613EED"/>
    <w:rsid w:val="7E822FFC"/>
    <w:rsid w:val="7EC56331"/>
    <w:rsid w:val="7EE639F4"/>
    <w:rsid w:val="7F9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TotalTime>1028</TotalTime>
  <ScaleCrop>false</ScaleCrop>
  <LinksUpToDate>false</LinksUpToDate>
  <CharactersWithSpaces>598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2020-01-29T00:53:00Z</dcterms:created>
  <dc:creator>HIAPAD</dc:creator>
  <cp:lastModifiedBy>lenovo</cp:lastModifiedBy>
  <cp:lastPrinted>2019-10-14T00:33:00Z</cp:lastPrinted>
  <dcterms:modified xsi:type="dcterms:W3CDTF">2021-10-14T00:49:29Z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FFF395FC3A9A4B16996B64ECCEBA2901</vt:lpwstr>
  </property>
</Properties>
</file>