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审批意见：                       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泌环评表〔20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〕32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高邑乡污水处理厂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项目环境影响报告表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告知承诺制审批申请的批复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泌阳县环境保护局：</w:t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11412822418868448A</w:t>
      </w:r>
      <w:r>
        <w:rPr>
          <w:rFonts w:hint="eastAsia" w:ascii="仿宋" w:hAnsi="仿宋" w:eastAsia="仿宋" w:cs="仿宋"/>
          <w:sz w:val="30"/>
          <w:szCs w:val="30"/>
        </w:rPr>
        <w:t>)关于《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高邑乡污水处理</w:t>
      </w:r>
      <w:r>
        <w:rPr>
          <w:rFonts w:hint="eastAsia" w:ascii="仿宋" w:hAnsi="仿宋" w:eastAsia="仿宋" w:cs="仿宋"/>
          <w:sz w:val="30"/>
          <w:szCs w:val="30"/>
        </w:rPr>
        <w:t>项目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等规定，依据你单位及环评文件编制单位的承诺，</w:t>
      </w:r>
      <w:r>
        <w:rPr>
          <w:rFonts w:hint="eastAsia" w:ascii="仿宋" w:hAnsi="仿宋" w:eastAsia="仿宋" w:cs="仿宋"/>
          <w:sz w:val="30"/>
          <w:szCs w:val="30"/>
        </w:rPr>
        <w:t>我局原则同意你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按照《环境影响报告表》所列项目的性质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规模、地点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采用的生产工艺和环境保护对策措施进行项目建设。
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应全面落实《环境影响报告表》提出的各项环境保护措施,各项环境保护设施与主体工程同时设计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同时施工、同时投入使用,确保各项污染物达标排放,并满足总量控制要求。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该批复有效期为5年，如该项目逾期方开工建设，其环境影响报告表应报我局重新审核。在项目投产前，落实污染物排放总量指标来源，并作为申报排污许可证的条件。按照规定及时进行竣工环境保护验收。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二O二一年十月十五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C3AEB"/>
    <w:rsid w:val="049B19DA"/>
    <w:rsid w:val="08512219"/>
    <w:rsid w:val="16AD45F2"/>
    <w:rsid w:val="264C3AEB"/>
    <w:rsid w:val="2F8C07EB"/>
    <w:rsid w:val="35EC6F47"/>
    <w:rsid w:val="3B5A0121"/>
    <w:rsid w:val="43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2021-10-08T07:51:00Z</dcterms:created>
  <dc:creator>雨菡</dc:creator>
  <cp:lastModifiedBy>雨菡</cp:lastModifiedBy>
  <dcterms:modified xsi:type="dcterms:W3CDTF">2021-10-15T01:57:38Z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343D6E84466B4AFEB0CD4182EF8A3001</vt:lpwstr>
  </property>
</Properties>
</file>