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inorEastAsia" w:hAnsiTheme="minorEastAsia" w:cstheme="minorEastAsia"/>
          <w:b/>
          <w:bCs/>
          <w:color w:val="auto"/>
          <w:sz w:val="48"/>
          <w:szCs w:val="48"/>
        </w:rPr>
      </w:pPr>
      <w:r>
        <w:rPr>
          <w:rFonts w:hint="eastAsia" w:asciiTheme="minorEastAsia" w:hAnsiTheme="minorEastAsia" w:cstheme="minorEastAsia"/>
          <w:b/>
          <w:bCs/>
          <w:color w:val="auto"/>
          <w:sz w:val="48"/>
          <w:szCs w:val="48"/>
        </w:rPr>
        <w:t xml:space="preserve"> </w:t>
      </w:r>
      <w:r>
        <w:rPr>
          <w:rFonts w:hint="eastAsia" w:asciiTheme="minorEastAsia" w:hAnsiTheme="minorEastAsia" w:cstheme="minorEastAsia"/>
          <w:b/>
          <w:bCs/>
          <w:color w:val="auto"/>
          <w:sz w:val="48"/>
          <w:szCs w:val="48"/>
          <w:lang w:val="en-US" w:eastAsia="zh-CN"/>
        </w:rPr>
        <w:t>10</w:t>
      </w:r>
      <w:r>
        <w:rPr>
          <w:rFonts w:hint="eastAsia" w:asciiTheme="minorEastAsia" w:hAnsiTheme="minorEastAsia" w:cstheme="minorEastAsia"/>
          <w:b/>
          <w:bCs/>
          <w:color w:val="auto"/>
          <w:sz w:val="48"/>
          <w:szCs w:val="48"/>
        </w:rPr>
        <w:t>月</w:t>
      </w:r>
      <w:r>
        <w:rPr>
          <w:rFonts w:hint="eastAsia" w:asciiTheme="minorEastAsia" w:hAnsiTheme="minorEastAsia" w:cstheme="minorEastAsia"/>
          <w:b/>
          <w:bCs/>
          <w:color w:val="auto"/>
          <w:sz w:val="48"/>
          <w:szCs w:val="48"/>
          <w:lang w:val="en-US" w:eastAsia="zh-CN"/>
        </w:rPr>
        <w:t>21</w:t>
      </w:r>
      <w:r>
        <w:rPr>
          <w:rFonts w:hint="eastAsia" w:asciiTheme="minorEastAsia" w:hAnsiTheme="minorEastAsia" w:cstheme="minorEastAsia"/>
          <w:b/>
          <w:bCs/>
          <w:color w:val="auto"/>
          <w:sz w:val="48"/>
          <w:szCs w:val="48"/>
        </w:rPr>
        <w:t>日重点污染源监控日报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320" w:firstLineChars="1900"/>
        <w:jc w:val="right"/>
        <w:textAlignment w:val="auto"/>
        <w:rPr>
          <w:rFonts w:hint="default" w:asciiTheme="minorEastAsia" w:hAnsiTheme="minorEastAsia" w:cstheme="minorEastAsia"/>
          <w:sz w:val="28"/>
          <w:szCs w:val="28"/>
          <w:lang w:val="en-US"/>
        </w:rPr>
      </w:pPr>
      <w:r>
        <w:rPr>
          <w:rFonts w:hint="eastAsia" w:asciiTheme="minorEastAsia" w:hAnsiTheme="minorEastAsia" w:cstheme="minorEastAsia"/>
          <w:sz w:val="28"/>
          <w:szCs w:val="28"/>
        </w:rPr>
        <w:t>填报日期：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10</w:t>
      </w:r>
      <w:r>
        <w:rPr>
          <w:rFonts w:hint="eastAsia" w:asciiTheme="minorEastAsia" w:hAnsiTheme="minorEastAsia" w:cstheme="minorEastAsia"/>
          <w:sz w:val="28"/>
          <w:szCs w:val="28"/>
        </w:rPr>
        <w:t>月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22日</w:t>
      </w:r>
    </w:p>
    <w:tbl>
      <w:tblPr>
        <w:tblStyle w:val="5"/>
        <w:tblW w:w="891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1"/>
        <w:gridCol w:w="2119"/>
        <w:gridCol w:w="1661"/>
        <w:gridCol w:w="1427"/>
        <w:gridCol w:w="2454"/>
        <w:gridCol w:w="7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</w:trPr>
        <w:tc>
          <w:tcPr>
            <w:tcW w:w="54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类别</w:t>
            </w:r>
          </w:p>
        </w:tc>
        <w:tc>
          <w:tcPr>
            <w:tcW w:w="211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企业名称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监控因子及</w:t>
            </w:r>
          </w:p>
          <w:p>
            <w:pPr>
              <w:jc w:val="center"/>
            </w:pPr>
            <w:r>
              <w:rPr>
                <w:rFonts w:hint="eastAsia"/>
              </w:rPr>
              <w:t>标准值</w:t>
            </w:r>
          </w:p>
        </w:tc>
        <w:tc>
          <w:tcPr>
            <w:tcW w:w="142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联网情况与数据传输情况</w:t>
            </w:r>
          </w:p>
        </w:tc>
        <w:tc>
          <w:tcPr>
            <w:tcW w:w="245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达标情况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541" w:type="dxa"/>
            <w:vMerge w:val="restart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废气</w:t>
            </w:r>
          </w:p>
        </w:tc>
        <w:tc>
          <w:tcPr>
            <w:tcW w:w="2119" w:type="dxa"/>
            <w:vAlign w:val="center"/>
          </w:tcPr>
          <w:p>
            <w:pPr>
              <w:jc w:val="both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联合板业（工业区）</w:t>
            </w:r>
          </w:p>
        </w:tc>
        <w:tc>
          <w:tcPr>
            <w:tcW w:w="1661" w:type="dxa"/>
            <w:vMerge w:val="restart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烟尘（30）</w:t>
            </w:r>
          </w:p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二氧化硫（300）</w:t>
            </w:r>
          </w:p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氮氧化物（200）</w:t>
            </w:r>
          </w:p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 xml:space="preserve"> </w:t>
            </w: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highlight w:val="none"/>
              </w:rPr>
              <w:t>联网并上传</w:t>
            </w:r>
          </w:p>
        </w:tc>
        <w:tc>
          <w:tcPr>
            <w:tcW w:w="2454" w:type="dxa"/>
            <w:vAlign w:val="bottom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  <w:t>停运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color w:val="FF0000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541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19" w:type="dxa"/>
            <w:vAlign w:val="center"/>
          </w:tcPr>
          <w:p>
            <w:pPr>
              <w:jc w:val="both"/>
              <w:rPr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成峰页岩（盘古）</w:t>
            </w:r>
          </w:p>
        </w:tc>
        <w:tc>
          <w:tcPr>
            <w:tcW w:w="1661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t>联网并上传</w:t>
            </w:r>
          </w:p>
        </w:tc>
        <w:tc>
          <w:tcPr>
            <w:tcW w:w="2454" w:type="dxa"/>
            <w:vAlign w:val="bottom"/>
          </w:tcPr>
          <w:p>
            <w:pPr>
              <w:jc w:val="center"/>
              <w:rPr>
                <w:rFonts w:hint="default" w:eastAsiaTheme="minor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停运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color w:val="FF0000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541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19" w:type="dxa"/>
            <w:vAlign w:val="center"/>
          </w:tcPr>
          <w:p>
            <w:pPr>
              <w:jc w:val="both"/>
              <w:rPr>
                <w:color w:val="auto"/>
              </w:rPr>
            </w:pPr>
            <w:r>
              <w:rPr>
                <w:rFonts w:hint="eastAsia"/>
                <w:color w:val="auto"/>
              </w:rPr>
              <w:t>伟业砖厂（付庄</w:t>
            </w:r>
            <w:r>
              <w:rPr>
                <w:rFonts w:hint="eastAsia"/>
                <w:color w:val="auto"/>
                <w:highlight w:val="none"/>
              </w:rPr>
              <w:t>）</w:t>
            </w:r>
          </w:p>
        </w:tc>
        <w:tc>
          <w:tcPr>
            <w:tcW w:w="1661" w:type="dxa"/>
            <w:vMerge w:val="continue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hint="default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</w:rPr>
              <w:t>联网</w:t>
            </w:r>
            <w:r>
              <w:rPr>
                <w:rFonts w:hint="eastAsia"/>
                <w:color w:val="auto"/>
                <w:lang w:eastAsia="zh-CN"/>
              </w:rPr>
              <w:t>并上传</w:t>
            </w:r>
          </w:p>
        </w:tc>
        <w:tc>
          <w:tcPr>
            <w:tcW w:w="2454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  <w:t>停运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color w:val="FF0000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541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19" w:type="dxa"/>
            <w:vAlign w:val="center"/>
          </w:tcPr>
          <w:p>
            <w:pPr>
              <w:jc w:val="both"/>
              <w:rPr>
                <w:color w:val="FF0000"/>
              </w:rPr>
            </w:pPr>
            <w:r>
              <w:rPr>
                <w:rFonts w:hint="eastAsia"/>
                <w:color w:val="FF0000"/>
                <w:highlight w:val="none"/>
              </w:rPr>
              <w:t>盘古建材（盘古）</w:t>
            </w:r>
          </w:p>
        </w:tc>
        <w:tc>
          <w:tcPr>
            <w:tcW w:w="1661" w:type="dxa"/>
            <w:vMerge w:val="continue"/>
            <w:vAlign w:val="center"/>
          </w:tcPr>
          <w:p>
            <w:pPr>
              <w:jc w:val="center"/>
              <w:rPr>
                <w:color w:val="FF0000"/>
              </w:rPr>
            </w:pP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联网</w:t>
            </w:r>
            <w:r>
              <w:rPr>
                <w:rFonts w:hint="eastAsia"/>
                <w:color w:val="FF0000"/>
                <w:lang w:eastAsia="zh-CN"/>
              </w:rPr>
              <w:t>并上传</w:t>
            </w:r>
          </w:p>
        </w:tc>
        <w:tc>
          <w:tcPr>
            <w:tcW w:w="2454" w:type="dxa"/>
            <w:vAlign w:val="center"/>
          </w:tcPr>
          <w:p>
            <w:pPr>
              <w:jc w:val="center"/>
              <w:rPr>
                <w:rFonts w:hint="default" w:eastAsiaTheme="minorEastAsia" w:cstheme="minorBidi"/>
                <w:color w:val="FF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color w:val="FF0000"/>
                <w:kern w:val="2"/>
                <w:sz w:val="21"/>
                <w:szCs w:val="24"/>
                <w:lang w:val="en-US" w:eastAsia="zh-CN" w:bidi="ar-SA"/>
              </w:rPr>
              <w:t>5小时无数据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color w:val="FF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color w:val="FF0000"/>
                <w:kern w:val="2"/>
                <w:sz w:val="21"/>
                <w:szCs w:val="24"/>
                <w:lang w:val="en-US" w:eastAsia="zh-CN" w:bidi="ar-SA"/>
              </w:rPr>
              <w:t>预警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41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19" w:type="dxa"/>
            <w:vAlign w:val="center"/>
          </w:tcPr>
          <w:p>
            <w:pPr>
              <w:jc w:val="both"/>
              <w:rPr>
                <w:color w:val="auto"/>
              </w:rPr>
            </w:pPr>
            <w:r>
              <w:rPr>
                <w:rFonts w:hint="eastAsia"/>
                <w:color w:val="auto"/>
              </w:rPr>
              <w:t>龙源砖厂（古城）</w:t>
            </w:r>
          </w:p>
        </w:tc>
        <w:tc>
          <w:tcPr>
            <w:tcW w:w="1661" w:type="dxa"/>
            <w:vMerge w:val="continue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hint="eastAsia" w:eastAsiaTheme="minorEastAsia"/>
                <w:color w:val="auto"/>
                <w:lang w:eastAsia="zh-CN"/>
              </w:rPr>
            </w:pPr>
            <w:r>
              <w:rPr>
                <w:rFonts w:hint="eastAsia"/>
                <w:color w:val="auto"/>
              </w:rPr>
              <w:t>联网</w:t>
            </w:r>
            <w:r>
              <w:rPr>
                <w:rFonts w:hint="eastAsia"/>
                <w:color w:val="auto"/>
                <w:lang w:eastAsia="zh-CN"/>
              </w:rPr>
              <w:t>并上传</w:t>
            </w:r>
          </w:p>
        </w:tc>
        <w:tc>
          <w:tcPr>
            <w:tcW w:w="2454" w:type="dxa"/>
            <w:vAlign w:val="center"/>
          </w:tcPr>
          <w:p>
            <w:pPr>
              <w:jc w:val="center"/>
              <w:rPr>
                <w:rFonts w:hint="eastAsia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停运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default" w:eastAsiaTheme="minorEastAsia"/>
                <w:color w:val="FF000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541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19" w:type="dxa"/>
            <w:vAlign w:val="center"/>
          </w:tcPr>
          <w:p>
            <w:pPr>
              <w:jc w:val="both"/>
              <w:rPr>
                <w:color w:val="auto"/>
              </w:rPr>
            </w:pPr>
            <w:r>
              <w:rPr>
                <w:rFonts w:hint="eastAsia"/>
                <w:b w:val="0"/>
                <w:bCs w:val="0"/>
                <w:color w:val="auto"/>
              </w:rPr>
              <w:t>顺发墙材（春水）</w:t>
            </w:r>
          </w:p>
        </w:tc>
        <w:tc>
          <w:tcPr>
            <w:tcW w:w="1661" w:type="dxa"/>
            <w:vMerge w:val="continue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hint="eastAsia" w:eastAsiaTheme="minorEastAsia"/>
                <w:color w:val="auto"/>
                <w:lang w:eastAsia="zh-CN"/>
              </w:rPr>
            </w:pPr>
            <w:r>
              <w:rPr>
                <w:rFonts w:hint="eastAsia"/>
                <w:color w:val="auto"/>
                <w:highlight w:val="none"/>
              </w:rPr>
              <w:t>联网并上传</w:t>
            </w:r>
          </w:p>
        </w:tc>
        <w:tc>
          <w:tcPr>
            <w:tcW w:w="2454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  <w:t>达标</w:t>
            </w:r>
          </w:p>
        </w:tc>
        <w:tc>
          <w:tcPr>
            <w:tcW w:w="709" w:type="dxa"/>
            <w:vAlign w:val="center"/>
          </w:tcPr>
          <w:p>
            <w:pPr>
              <w:jc w:val="both"/>
              <w:rPr>
                <w:rFonts w:hint="default" w:asciiTheme="minorHAnsi" w:hAnsiTheme="minorHAnsi" w:eastAsiaTheme="minorEastAsia" w:cstheme="minorBidi"/>
                <w:color w:val="FF0000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541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19" w:type="dxa"/>
            <w:vAlign w:val="center"/>
          </w:tcPr>
          <w:p>
            <w:pPr>
              <w:jc w:val="both"/>
              <w:rPr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伟</w:t>
            </w:r>
            <w:r>
              <w:rPr>
                <w:rFonts w:hint="eastAsia"/>
                <w:color w:val="auto"/>
              </w:rPr>
              <w:t>固新墙材（郭集）</w:t>
            </w:r>
          </w:p>
        </w:tc>
        <w:tc>
          <w:tcPr>
            <w:tcW w:w="1661" w:type="dxa"/>
            <w:vMerge w:val="continue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hint="default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</w:rPr>
              <w:t>联网</w:t>
            </w:r>
            <w:r>
              <w:rPr>
                <w:rFonts w:hint="eastAsia"/>
                <w:color w:val="auto"/>
                <w:lang w:eastAsia="zh-CN"/>
              </w:rPr>
              <w:t>并上传</w:t>
            </w:r>
          </w:p>
        </w:tc>
        <w:tc>
          <w:tcPr>
            <w:tcW w:w="2454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  <w:t>停运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FF0000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541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19" w:type="dxa"/>
            <w:vAlign w:val="center"/>
          </w:tcPr>
          <w:p>
            <w:pPr>
              <w:jc w:val="both"/>
              <w:rPr>
                <w:color w:val="auto"/>
              </w:rPr>
            </w:pPr>
            <w:r>
              <w:rPr>
                <w:rFonts w:hint="eastAsia"/>
                <w:color w:val="auto"/>
              </w:rPr>
              <w:t>安寨墙材（羊册）</w:t>
            </w:r>
          </w:p>
        </w:tc>
        <w:tc>
          <w:tcPr>
            <w:tcW w:w="1661" w:type="dxa"/>
            <w:vMerge w:val="continue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联网</w:t>
            </w:r>
            <w:r>
              <w:rPr>
                <w:rFonts w:hint="eastAsia"/>
                <w:color w:val="auto"/>
                <w:lang w:eastAsia="zh-CN"/>
              </w:rPr>
              <w:t>并上传</w:t>
            </w:r>
          </w:p>
        </w:tc>
        <w:tc>
          <w:tcPr>
            <w:tcW w:w="2454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  <w:t>停运</w:t>
            </w:r>
          </w:p>
        </w:tc>
        <w:tc>
          <w:tcPr>
            <w:tcW w:w="709" w:type="dxa"/>
            <w:vAlign w:val="center"/>
          </w:tcPr>
          <w:p>
            <w:pPr>
              <w:jc w:val="both"/>
              <w:rPr>
                <w:rFonts w:hint="default" w:asciiTheme="minorHAnsi" w:hAnsiTheme="minorHAnsi" w:eastAsiaTheme="minorEastAsia" w:cstheme="minorBidi"/>
                <w:color w:val="FF0000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541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19" w:type="dxa"/>
            <w:vAlign w:val="center"/>
          </w:tcPr>
          <w:p>
            <w:pPr>
              <w:jc w:val="both"/>
              <w:rPr>
                <w:color w:val="auto"/>
              </w:rPr>
            </w:pPr>
            <w:r>
              <w:rPr>
                <w:rFonts w:hint="eastAsia"/>
                <w:color w:val="auto"/>
              </w:rPr>
              <w:t>艺薪页岩（羊册）</w:t>
            </w:r>
          </w:p>
        </w:tc>
        <w:tc>
          <w:tcPr>
            <w:tcW w:w="1661" w:type="dxa"/>
            <w:vMerge w:val="continue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hint="eastAsia" w:eastAsiaTheme="minorEastAsia"/>
                <w:color w:val="auto"/>
                <w:lang w:eastAsia="zh-CN"/>
              </w:rPr>
            </w:pPr>
            <w:r>
              <w:rPr>
                <w:rFonts w:hint="eastAsia"/>
                <w:color w:val="auto"/>
              </w:rPr>
              <w:t>联网</w:t>
            </w:r>
            <w:r>
              <w:rPr>
                <w:rFonts w:hint="eastAsia"/>
                <w:color w:val="auto"/>
                <w:lang w:eastAsia="zh-CN"/>
              </w:rPr>
              <w:t>并上传</w:t>
            </w:r>
          </w:p>
        </w:tc>
        <w:tc>
          <w:tcPr>
            <w:tcW w:w="2454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  <w:t>停运</w:t>
            </w:r>
          </w:p>
        </w:tc>
        <w:tc>
          <w:tcPr>
            <w:tcW w:w="709" w:type="dxa"/>
            <w:vAlign w:val="center"/>
          </w:tcPr>
          <w:p>
            <w:pPr>
              <w:jc w:val="both"/>
              <w:rPr>
                <w:rFonts w:hint="default" w:asciiTheme="minorHAnsi" w:hAnsiTheme="minorHAnsi" w:eastAsiaTheme="minorEastAsia" w:cstheme="minorBidi"/>
                <w:color w:val="FF0000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54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119" w:type="dxa"/>
            <w:vAlign w:val="center"/>
          </w:tcPr>
          <w:p>
            <w:pPr>
              <w:jc w:val="both"/>
              <w:rPr>
                <w:color w:val="auto"/>
              </w:rPr>
            </w:pPr>
            <w:r>
              <w:rPr>
                <w:rFonts w:hint="eastAsia"/>
                <w:color w:val="auto"/>
              </w:rPr>
              <w:t>金鑫矿产（郭集）</w:t>
            </w:r>
          </w:p>
        </w:tc>
        <w:tc>
          <w:tcPr>
            <w:tcW w:w="1661" w:type="dxa"/>
            <w:vMerge w:val="continue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4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auto"/>
              <w:rPr>
                <w:rFonts w:hint="eastAsia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联网并上传</w:t>
            </w:r>
          </w:p>
        </w:tc>
        <w:tc>
          <w:tcPr>
            <w:tcW w:w="2454" w:type="dxa"/>
            <w:vAlign w:val="center"/>
          </w:tcPr>
          <w:p>
            <w:pPr>
              <w:jc w:val="center"/>
              <w:rPr>
                <w:rFonts w:hint="default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达标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eastAsiaTheme="minorEastAsia"/>
                <w:color w:val="FF000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541" w:type="dxa"/>
            <w:vMerge w:val="restart"/>
            <w:vAlign w:val="center"/>
          </w:tcPr>
          <w:p>
            <w:pPr>
              <w:jc w:val="both"/>
            </w:pPr>
            <w:r>
              <w:rPr>
                <w:rFonts w:hint="eastAsia"/>
              </w:rPr>
              <w:t>废水</w:t>
            </w:r>
          </w:p>
        </w:tc>
        <w:tc>
          <w:tcPr>
            <w:tcW w:w="2119" w:type="dxa"/>
            <w:vAlign w:val="center"/>
          </w:tcPr>
          <w:p>
            <w:pPr>
              <w:jc w:val="left"/>
              <w:rPr>
                <w:color w:val="auto"/>
              </w:rPr>
            </w:pPr>
            <w:r>
              <w:rPr>
                <w:rFonts w:hint="eastAsia"/>
                <w:color w:val="auto"/>
              </w:rPr>
              <w:t>一污（泌水）</w:t>
            </w:r>
          </w:p>
        </w:tc>
        <w:tc>
          <w:tcPr>
            <w:tcW w:w="1661" w:type="dxa"/>
            <w:vMerge w:val="restart"/>
            <w:vAlign w:val="center"/>
          </w:tcPr>
          <w:p>
            <w:pPr>
              <w:jc w:val="both"/>
              <w:rPr>
                <w:rFonts w:hint="eastAsia"/>
                <w:color w:val="auto"/>
                <w:w w:val="90"/>
              </w:rPr>
            </w:pPr>
          </w:p>
          <w:p>
            <w:pPr>
              <w:jc w:val="both"/>
              <w:rPr>
                <w:rFonts w:hint="eastAsia"/>
                <w:color w:val="auto"/>
                <w:w w:val="90"/>
              </w:rPr>
            </w:pPr>
          </w:p>
          <w:p>
            <w:pPr>
              <w:jc w:val="both"/>
              <w:rPr>
                <w:color w:val="auto"/>
              </w:rPr>
            </w:pPr>
            <w:r>
              <w:rPr>
                <w:rFonts w:hint="eastAsia"/>
                <w:color w:val="auto"/>
                <w:w w:val="90"/>
              </w:rPr>
              <w:t>化学需氧量</w:t>
            </w:r>
            <w:r>
              <w:rPr>
                <w:rFonts w:hint="eastAsia"/>
                <w:color w:val="auto"/>
              </w:rPr>
              <w:t>（50）</w:t>
            </w:r>
          </w:p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氨氮（5）</w:t>
            </w:r>
          </w:p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总磷（0.3）</w:t>
            </w:r>
          </w:p>
          <w:p>
            <w:pPr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总氮（15）</w:t>
            </w:r>
          </w:p>
          <w:p>
            <w:pPr>
              <w:jc w:val="center"/>
              <w:rPr>
                <w:color w:val="auto"/>
              </w:rPr>
            </w:pPr>
          </w:p>
          <w:p>
            <w:pPr>
              <w:jc w:val="center"/>
              <w:rPr>
                <w:color w:val="auto"/>
              </w:rPr>
            </w:pPr>
          </w:p>
          <w:p>
            <w:pPr>
              <w:jc w:val="center"/>
              <w:rPr>
                <w:color w:val="auto"/>
              </w:rPr>
            </w:pPr>
          </w:p>
          <w:p>
            <w:pPr>
              <w:jc w:val="center"/>
              <w:rPr>
                <w:color w:val="auto"/>
              </w:rPr>
            </w:pPr>
          </w:p>
          <w:p>
            <w:pPr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hint="eastAsia" w:eastAsiaTheme="minorEastAsia"/>
                <w:color w:val="auto"/>
                <w:lang w:eastAsia="zh-CN"/>
              </w:rPr>
            </w:pPr>
            <w:r>
              <w:rPr>
                <w:rFonts w:hint="eastAsia"/>
                <w:color w:val="auto"/>
                <w:lang w:eastAsia="zh-CN"/>
              </w:rPr>
              <w:t>已</w:t>
            </w:r>
            <w:r>
              <w:rPr>
                <w:rFonts w:hint="eastAsia"/>
                <w:color w:val="auto"/>
              </w:rPr>
              <w:t>联网</w:t>
            </w:r>
          </w:p>
        </w:tc>
        <w:tc>
          <w:tcPr>
            <w:tcW w:w="2454" w:type="dxa"/>
            <w:vAlign w:val="center"/>
          </w:tcPr>
          <w:p>
            <w:pPr>
              <w:jc w:val="center"/>
              <w:rPr>
                <w:rFonts w:hint="default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达标</w:t>
            </w:r>
          </w:p>
        </w:tc>
        <w:tc>
          <w:tcPr>
            <w:tcW w:w="709" w:type="dxa"/>
            <w:vAlign w:val="center"/>
          </w:tcPr>
          <w:p>
            <w:pPr>
              <w:jc w:val="left"/>
              <w:rPr>
                <w:rFonts w:hint="default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54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119" w:type="dxa"/>
            <w:vAlign w:val="center"/>
          </w:tcPr>
          <w:p>
            <w:pPr>
              <w:jc w:val="left"/>
              <w:rPr>
                <w:rFonts w:hint="eastAsia" w:eastAsiaTheme="minorEastAsia"/>
                <w:color w:val="auto"/>
                <w:lang w:eastAsia="zh-CN"/>
              </w:rPr>
            </w:pPr>
            <w:r>
              <w:rPr>
                <w:rFonts w:hint="eastAsia"/>
                <w:color w:val="auto"/>
                <w:lang w:eastAsia="zh-CN"/>
              </w:rPr>
              <w:t>二污（工业区）</w:t>
            </w:r>
          </w:p>
        </w:tc>
        <w:tc>
          <w:tcPr>
            <w:tcW w:w="1661" w:type="dxa"/>
            <w:vMerge w:val="continue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eastAsia="zh-CN"/>
              </w:rPr>
              <w:t>已</w:t>
            </w:r>
            <w:r>
              <w:rPr>
                <w:rFonts w:hint="eastAsia"/>
                <w:color w:val="auto"/>
              </w:rPr>
              <w:t>联网</w:t>
            </w:r>
          </w:p>
        </w:tc>
        <w:tc>
          <w:tcPr>
            <w:tcW w:w="2454" w:type="dxa"/>
            <w:vAlign w:val="center"/>
          </w:tcPr>
          <w:p>
            <w:pPr>
              <w:jc w:val="center"/>
              <w:rPr>
                <w:rFonts w:hint="default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达标</w:t>
            </w:r>
          </w:p>
        </w:tc>
        <w:tc>
          <w:tcPr>
            <w:tcW w:w="709" w:type="dxa"/>
            <w:vAlign w:val="center"/>
          </w:tcPr>
          <w:p>
            <w:pPr>
              <w:jc w:val="left"/>
              <w:rPr>
                <w:rFonts w:hint="default" w:eastAsiaTheme="minorEastAsia"/>
                <w:color w:val="auto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3" w:hRule="atLeast"/>
        </w:trPr>
        <w:tc>
          <w:tcPr>
            <w:tcW w:w="54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119" w:type="dxa"/>
            <w:vAlign w:val="center"/>
          </w:tcPr>
          <w:p>
            <w:pPr>
              <w:jc w:val="left"/>
              <w:rPr>
                <w:color w:val="auto"/>
              </w:rPr>
            </w:pPr>
            <w:r>
              <w:rPr>
                <w:rFonts w:hint="eastAsia"/>
                <w:color w:val="auto"/>
              </w:rPr>
              <w:t>恒都食品（工业区）</w:t>
            </w:r>
          </w:p>
        </w:tc>
        <w:tc>
          <w:tcPr>
            <w:tcW w:w="1661" w:type="dxa"/>
            <w:vMerge w:val="continue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hint="eastAsia" w:eastAsiaTheme="minorEastAsia"/>
                <w:color w:val="auto"/>
                <w:lang w:eastAsia="zh-CN"/>
              </w:rPr>
            </w:pPr>
            <w:r>
              <w:rPr>
                <w:rFonts w:hint="eastAsia"/>
                <w:color w:val="auto"/>
              </w:rPr>
              <w:t>已联网</w:t>
            </w:r>
          </w:p>
        </w:tc>
        <w:tc>
          <w:tcPr>
            <w:tcW w:w="2454" w:type="dxa"/>
            <w:vAlign w:val="center"/>
          </w:tcPr>
          <w:p>
            <w:pPr>
              <w:ind w:firstLine="180" w:firstLineChars="100"/>
              <w:jc w:val="both"/>
              <w:rPr>
                <w:rFonts w:hint="default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COD平均值：7.19</w:t>
            </w:r>
          </w:p>
          <w:p>
            <w:pPr>
              <w:jc w:val="center"/>
              <w:rPr>
                <w:rFonts w:hint="default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氨氮：0.84</w:t>
            </w:r>
          </w:p>
          <w:p>
            <w:pPr>
              <w:jc w:val="center"/>
              <w:rPr>
                <w:rFonts w:hint="default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总磷：2.16</w:t>
            </w:r>
          </w:p>
          <w:p>
            <w:pPr>
              <w:jc w:val="center"/>
              <w:rPr>
                <w:rFonts w:hint="default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总氮：19.85</w:t>
            </w:r>
            <w:bookmarkStart w:id="0" w:name="_GoBack"/>
            <w:bookmarkEnd w:id="0"/>
          </w:p>
        </w:tc>
        <w:tc>
          <w:tcPr>
            <w:tcW w:w="709" w:type="dxa"/>
            <w:vAlign w:val="center"/>
          </w:tcPr>
          <w:p>
            <w:pPr>
              <w:jc w:val="both"/>
              <w:rPr>
                <w:rFonts w:hint="default" w:eastAsiaTheme="minorEastAsia"/>
                <w:color w:val="auto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8911" w:type="dxa"/>
            <w:gridSpan w:val="6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建议：环境</w:t>
            </w:r>
            <w:r>
              <w:rPr>
                <w:rFonts w:hint="eastAsia"/>
                <w:lang w:val="en-US" w:eastAsia="zh-CN"/>
              </w:rPr>
              <w:t>执法</w:t>
            </w:r>
            <w:r>
              <w:rPr>
                <w:rFonts w:hint="eastAsia"/>
              </w:rPr>
              <w:t>部门对发布预警企业（红色标注企业）进行查处并上报查处结果。</w:t>
            </w:r>
          </w:p>
          <w:p>
            <w:pPr>
              <w:jc w:val="center"/>
            </w:pPr>
          </w:p>
        </w:tc>
      </w:tr>
    </w:tbl>
    <w:p>
      <w:pPr>
        <w:ind w:firstLine="5880" w:firstLineChars="2800"/>
      </w:pPr>
      <w:r>
        <w:rPr>
          <w:rFonts w:hint="eastAsia"/>
        </w:rPr>
        <w:t>泌阳县环境监控中心制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2F403F"/>
    <w:rsid w:val="00312A50"/>
    <w:rsid w:val="006E3B20"/>
    <w:rsid w:val="00740179"/>
    <w:rsid w:val="009C224E"/>
    <w:rsid w:val="00B243B8"/>
    <w:rsid w:val="00BE4BD4"/>
    <w:rsid w:val="00C0629A"/>
    <w:rsid w:val="015D7379"/>
    <w:rsid w:val="01EB4811"/>
    <w:rsid w:val="01EF3206"/>
    <w:rsid w:val="02002C1A"/>
    <w:rsid w:val="02AB0CDC"/>
    <w:rsid w:val="037E2C00"/>
    <w:rsid w:val="03AF47BD"/>
    <w:rsid w:val="03D305D3"/>
    <w:rsid w:val="03EC666D"/>
    <w:rsid w:val="04327D0E"/>
    <w:rsid w:val="04590BA8"/>
    <w:rsid w:val="047A3952"/>
    <w:rsid w:val="048A6CAB"/>
    <w:rsid w:val="04E76357"/>
    <w:rsid w:val="05056F1D"/>
    <w:rsid w:val="055045BA"/>
    <w:rsid w:val="06D1009B"/>
    <w:rsid w:val="07030619"/>
    <w:rsid w:val="07044C2C"/>
    <w:rsid w:val="076035BB"/>
    <w:rsid w:val="07B54EA2"/>
    <w:rsid w:val="07EA39E3"/>
    <w:rsid w:val="082123A5"/>
    <w:rsid w:val="08341C02"/>
    <w:rsid w:val="08B17008"/>
    <w:rsid w:val="09200FE0"/>
    <w:rsid w:val="0B23232D"/>
    <w:rsid w:val="0B6D120B"/>
    <w:rsid w:val="0DE74B7D"/>
    <w:rsid w:val="0E0E64F9"/>
    <w:rsid w:val="0E331D53"/>
    <w:rsid w:val="0E344B3A"/>
    <w:rsid w:val="0EEC201C"/>
    <w:rsid w:val="0F4757A8"/>
    <w:rsid w:val="105E118C"/>
    <w:rsid w:val="109B3AED"/>
    <w:rsid w:val="10DD52D1"/>
    <w:rsid w:val="1109177F"/>
    <w:rsid w:val="11427DB8"/>
    <w:rsid w:val="118623DA"/>
    <w:rsid w:val="11FA751C"/>
    <w:rsid w:val="120E2D53"/>
    <w:rsid w:val="12261C86"/>
    <w:rsid w:val="12DD616C"/>
    <w:rsid w:val="14090D36"/>
    <w:rsid w:val="14244CC2"/>
    <w:rsid w:val="14A04385"/>
    <w:rsid w:val="14AA5A98"/>
    <w:rsid w:val="14B353B9"/>
    <w:rsid w:val="15145CFE"/>
    <w:rsid w:val="167170F8"/>
    <w:rsid w:val="168013BC"/>
    <w:rsid w:val="16A30548"/>
    <w:rsid w:val="1705779F"/>
    <w:rsid w:val="171D34A0"/>
    <w:rsid w:val="17AF1531"/>
    <w:rsid w:val="17CB2662"/>
    <w:rsid w:val="17CF43FA"/>
    <w:rsid w:val="181C35A4"/>
    <w:rsid w:val="188C7F0F"/>
    <w:rsid w:val="191B7D29"/>
    <w:rsid w:val="197D7BF2"/>
    <w:rsid w:val="19DE00BA"/>
    <w:rsid w:val="1A6454D4"/>
    <w:rsid w:val="1AC777F3"/>
    <w:rsid w:val="1B3E3E9E"/>
    <w:rsid w:val="1C0770BA"/>
    <w:rsid w:val="1C83407C"/>
    <w:rsid w:val="1D1577C8"/>
    <w:rsid w:val="1D7A11CF"/>
    <w:rsid w:val="1D8214C5"/>
    <w:rsid w:val="1DF70D51"/>
    <w:rsid w:val="1EBC1D2E"/>
    <w:rsid w:val="1F407028"/>
    <w:rsid w:val="1FF56FA5"/>
    <w:rsid w:val="204D5E75"/>
    <w:rsid w:val="20835785"/>
    <w:rsid w:val="20DF0834"/>
    <w:rsid w:val="2100752C"/>
    <w:rsid w:val="21316EDA"/>
    <w:rsid w:val="21A6696C"/>
    <w:rsid w:val="2202347E"/>
    <w:rsid w:val="225B094C"/>
    <w:rsid w:val="22FC1C1C"/>
    <w:rsid w:val="2376541D"/>
    <w:rsid w:val="237A4FCB"/>
    <w:rsid w:val="2422264C"/>
    <w:rsid w:val="24643704"/>
    <w:rsid w:val="24722ABB"/>
    <w:rsid w:val="24FA344D"/>
    <w:rsid w:val="25C756C0"/>
    <w:rsid w:val="25F51504"/>
    <w:rsid w:val="267B0487"/>
    <w:rsid w:val="26B3264A"/>
    <w:rsid w:val="27626046"/>
    <w:rsid w:val="27703D36"/>
    <w:rsid w:val="289C59CF"/>
    <w:rsid w:val="28D30951"/>
    <w:rsid w:val="29A649BA"/>
    <w:rsid w:val="29D56855"/>
    <w:rsid w:val="29ED48B2"/>
    <w:rsid w:val="29FA4A1A"/>
    <w:rsid w:val="2BAF2FE0"/>
    <w:rsid w:val="2C582A16"/>
    <w:rsid w:val="2C804A61"/>
    <w:rsid w:val="2E513DE1"/>
    <w:rsid w:val="2EE7382B"/>
    <w:rsid w:val="2F8D4223"/>
    <w:rsid w:val="2F937EE8"/>
    <w:rsid w:val="2FB31A3F"/>
    <w:rsid w:val="30130C37"/>
    <w:rsid w:val="306E5A43"/>
    <w:rsid w:val="31A01E5A"/>
    <w:rsid w:val="32534B9E"/>
    <w:rsid w:val="3283729A"/>
    <w:rsid w:val="3355175E"/>
    <w:rsid w:val="33F34975"/>
    <w:rsid w:val="358348FD"/>
    <w:rsid w:val="3584735E"/>
    <w:rsid w:val="35BE7C4B"/>
    <w:rsid w:val="35D0303E"/>
    <w:rsid w:val="360E5556"/>
    <w:rsid w:val="374C64C3"/>
    <w:rsid w:val="378E6801"/>
    <w:rsid w:val="3809481D"/>
    <w:rsid w:val="380E5B7A"/>
    <w:rsid w:val="384A0B60"/>
    <w:rsid w:val="38856D20"/>
    <w:rsid w:val="38F00B3B"/>
    <w:rsid w:val="39007598"/>
    <w:rsid w:val="39904240"/>
    <w:rsid w:val="3A890A61"/>
    <w:rsid w:val="3A8B6CCA"/>
    <w:rsid w:val="3ADB42AC"/>
    <w:rsid w:val="3B043641"/>
    <w:rsid w:val="3B2C75FE"/>
    <w:rsid w:val="3B2E5AAA"/>
    <w:rsid w:val="3BDA22A9"/>
    <w:rsid w:val="3C226219"/>
    <w:rsid w:val="3C3F55C5"/>
    <w:rsid w:val="3C5E10E9"/>
    <w:rsid w:val="3C7A1778"/>
    <w:rsid w:val="3C852D82"/>
    <w:rsid w:val="3CC24B89"/>
    <w:rsid w:val="3D807142"/>
    <w:rsid w:val="3E50271D"/>
    <w:rsid w:val="3EA46059"/>
    <w:rsid w:val="3F3D3A83"/>
    <w:rsid w:val="3FF57C4E"/>
    <w:rsid w:val="40352A2E"/>
    <w:rsid w:val="40990710"/>
    <w:rsid w:val="40A6540A"/>
    <w:rsid w:val="40AE142B"/>
    <w:rsid w:val="40E17386"/>
    <w:rsid w:val="41451018"/>
    <w:rsid w:val="418C4F46"/>
    <w:rsid w:val="426109D3"/>
    <w:rsid w:val="42B76260"/>
    <w:rsid w:val="42F62349"/>
    <w:rsid w:val="431938F8"/>
    <w:rsid w:val="4330424D"/>
    <w:rsid w:val="435272D7"/>
    <w:rsid w:val="44E97433"/>
    <w:rsid w:val="44EC277B"/>
    <w:rsid w:val="4511762C"/>
    <w:rsid w:val="472354EE"/>
    <w:rsid w:val="472F403F"/>
    <w:rsid w:val="47CF5C6A"/>
    <w:rsid w:val="48315686"/>
    <w:rsid w:val="49F90943"/>
    <w:rsid w:val="4B110B72"/>
    <w:rsid w:val="4B80259D"/>
    <w:rsid w:val="4C3040EC"/>
    <w:rsid w:val="4CD71927"/>
    <w:rsid w:val="4D1E5E0C"/>
    <w:rsid w:val="4D4D600F"/>
    <w:rsid w:val="4D661B0A"/>
    <w:rsid w:val="4D9A4375"/>
    <w:rsid w:val="4DAF2BA9"/>
    <w:rsid w:val="4DB6461D"/>
    <w:rsid w:val="4DCB6339"/>
    <w:rsid w:val="4E1D0844"/>
    <w:rsid w:val="4F4107BD"/>
    <w:rsid w:val="4F52647C"/>
    <w:rsid w:val="4FEE4135"/>
    <w:rsid w:val="4FFC2268"/>
    <w:rsid w:val="50BF1202"/>
    <w:rsid w:val="5118676B"/>
    <w:rsid w:val="51545D43"/>
    <w:rsid w:val="51795DCA"/>
    <w:rsid w:val="51922B71"/>
    <w:rsid w:val="51984FDA"/>
    <w:rsid w:val="51E25B89"/>
    <w:rsid w:val="52A67518"/>
    <w:rsid w:val="53610F48"/>
    <w:rsid w:val="543420A3"/>
    <w:rsid w:val="54AA6715"/>
    <w:rsid w:val="551F39E7"/>
    <w:rsid w:val="55700027"/>
    <w:rsid w:val="55731BFA"/>
    <w:rsid w:val="55D75657"/>
    <w:rsid w:val="56563EDE"/>
    <w:rsid w:val="56C072B8"/>
    <w:rsid w:val="5792218D"/>
    <w:rsid w:val="57AF15E0"/>
    <w:rsid w:val="58583AE3"/>
    <w:rsid w:val="58664ED4"/>
    <w:rsid w:val="5A4201A0"/>
    <w:rsid w:val="5AF22499"/>
    <w:rsid w:val="5B191132"/>
    <w:rsid w:val="5B8D63D9"/>
    <w:rsid w:val="5BBF5594"/>
    <w:rsid w:val="5CAA22F2"/>
    <w:rsid w:val="5CCB2598"/>
    <w:rsid w:val="5D5D56C0"/>
    <w:rsid w:val="5E180ECD"/>
    <w:rsid w:val="5E6E1165"/>
    <w:rsid w:val="5E79003D"/>
    <w:rsid w:val="5E7B7CEC"/>
    <w:rsid w:val="5E815B2A"/>
    <w:rsid w:val="5F004835"/>
    <w:rsid w:val="5FEC062C"/>
    <w:rsid w:val="60012CEC"/>
    <w:rsid w:val="610A5CE2"/>
    <w:rsid w:val="61373AAA"/>
    <w:rsid w:val="629464FF"/>
    <w:rsid w:val="633075DC"/>
    <w:rsid w:val="63692ED5"/>
    <w:rsid w:val="638C5C69"/>
    <w:rsid w:val="648C398E"/>
    <w:rsid w:val="649F0F22"/>
    <w:rsid w:val="64E75E11"/>
    <w:rsid w:val="659A4318"/>
    <w:rsid w:val="65D54E21"/>
    <w:rsid w:val="65E60148"/>
    <w:rsid w:val="65FF4D25"/>
    <w:rsid w:val="66515931"/>
    <w:rsid w:val="66734394"/>
    <w:rsid w:val="66DD5CE9"/>
    <w:rsid w:val="671D5EA6"/>
    <w:rsid w:val="674D1348"/>
    <w:rsid w:val="676E730B"/>
    <w:rsid w:val="679219BD"/>
    <w:rsid w:val="685A7CF9"/>
    <w:rsid w:val="690833BC"/>
    <w:rsid w:val="690C34B8"/>
    <w:rsid w:val="69FE6F12"/>
    <w:rsid w:val="6A7501E5"/>
    <w:rsid w:val="6A9F4AFC"/>
    <w:rsid w:val="6AD21990"/>
    <w:rsid w:val="6C807AB0"/>
    <w:rsid w:val="6CA231FC"/>
    <w:rsid w:val="6DA61802"/>
    <w:rsid w:val="6E5A6FDB"/>
    <w:rsid w:val="6E7416AB"/>
    <w:rsid w:val="6E852B8E"/>
    <w:rsid w:val="6EA37AC9"/>
    <w:rsid w:val="6EC16790"/>
    <w:rsid w:val="6EF740EE"/>
    <w:rsid w:val="6FAF3FE8"/>
    <w:rsid w:val="6FC051CD"/>
    <w:rsid w:val="709F7164"/>
    <w:rsid w:val="717B7735"/>
    <w:rsid w:val="718C0046"/>
    <w:rsid w:val="72420B96"/>
    <w:rsid w:val="729D7BB9"/>
    <w:rsid w:val="735F7F46"/>
    <w:rsid w:val="736C2CD1"/>
    <w:rsid w:val="739E5C5F"/>
    <w:rsid w:val="748B7158"/>
    <w:rsid w:val="755B35B2"/>
    <w:rsid w:val="75937785"/>
    <w:rsid w:val="75A40E77"/>
    <w:rsid w:val="763E4B97"/>
    <w:rsid w:val="764640BB"/>
    <w:rsid w:val="77257FCA"/>
    <w:rsid w:val="775613A1"/>
    <w:rsid w:val="77AF7A0C"/>
    <w:rsid w:val="77CB1238"/>
    <w:rsid w:val="77D450C6"/>
    <w:rsid w:val="78435DB1"/>
    <w:rsid w:val="78AB7699"/>
    <w:rsid w:val="78AD18FF"/>
    <w:rsid w:val="78CF76C6"/>
    <w:rsid w:val="78E943DA"/>
    <w:rsid w:val="7A7B2D5E"/>
    <w:rsid w:val="7B520D4D"/>
    <w:rsid w:val="7B767991"/>
    <w:rsid w:val="7D981CC0"/>
    <w:rsid w:val="7EB55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字符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68</Words>
  <Characters>390</Characters>
  <Lines>3</Lines>
  <Paragraphs>1</Paragraphs>
  <TotalTime>9831</TotalTime>
  <ScaleCrop>false</ScaleCrop>
  <LinksUpToDate>false</LinksUpToDate>
  <CharactersWithSpaces>457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2019-04-04T01:14:00Z</dcterms:created>
  <dc:creator>Administrator</dc:creator>
  <cp:lastModifiedBy>辉煌明天</cp:lastModifiedBy>
  <cp:lastPrinted>2020-08-27T00:28:00Z</cp:lastPrinted>
  <dcterms:modified xsi:type="dcterms:W3CDTF">2021-10-22T00:45:42Z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