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泌阳县发展改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革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员会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2021年财政金融和社会信用体系建设工作总结及2022年工作谋划的报告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2021年泌阳县财政金融和社会信用体系建设工作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在县委、县政府的坚强领导和市发改委的具体指导下，紧紧围绕省、市工作部署，强化措施、扎实推进，推动各项工作落实，取得明显成效。现把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有关情况报告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如下：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2021年财政金融和社会信用体系建设工作完成情况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（一）财政工作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财政收入实现稳步增长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1-10月份，全县一般公共预算收入完成13.6亿元，占年度预算的88.7%，同比增长8%。其中，税收收入完成9.24亿元，占一般公共预算收入的比重为67.8%，同比增长5.9%。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保障能力实现新的提升。</w:t>
      </w:r>
      <w:r>
        <w:rPr>
          <w:rFonts w:hint="eastAsia" w:ascii="仿宋" w:hAnsi="仿宋" w:eastAsia="仿宋" w:cs="仿宋"/>
          <w:sz w:val="32"/>
          <w:szCs w:val="32"/>
        </w:rPr>
        <w:t>1-10月份，全县一般公共预算支出58.56亿元，同比增支4.23亿元，增长7.8%。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重点民生得到有效改善。</w:t>
      </w:r>
      <w:r>
        <w:rPr>
          <w:rFonts w:hint="eastAsia" w:ascii="仿宋" w:hAnsi="仿宋" w:eastAsia="仿宋" w:cs="仿宋"/>
          <w:sz w:val="32"/>
          <w:szCs w:val="32"/>
        </w:rPr>
        <w:t>加大疫情防控资金投入力度，确保资金到位快捷、使用精准。截止10月底，全县统筹安排疫情防控资金8787万元，用于医疗救助、设备和防控物资采购、疫情防控人员补助等。截止10月30日，我县社会保障资金投入总量超过8.97亿元，切实保障基本民生托底需求。保障义务教育经费，推进薄弱学校改造，增加公办幼儿园学位，推动城乡公共服务设施向社会免费开放。加强人居环境整治、石材区、矿山、河道、水源地的动态监管，完善城乡环保设施建设，支持打赢蓝天、碧水、净土保卫战。整合上级各类涉农资金2.91亿元，县本级投入0.98亿元，保障了资金需求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财政管理工作更加规范。</w:t>
      </w:r>
      <w:r>
        <w:rPr>
          <w:rFonts w:hint="eastAsia" w:ascii="仿宋" w:hAnsi="仿宋" w:eastAsia="仿宋" w:cs="仿宋"/>
          <w:sz w:val="32"/>
          <w:szCs w:val="32"/>
        </w:rPr>
        <w:t>做好存量债务跟踪管控，争取置换债券，帮助平台公司缓释债务到期风险。截至10月底，我县政府债务余额50.66亿元，风险等级为绿色。限额标准以下业务全部网上交易，1-10月份，全县共审批政府采购预算金额9.75亿元，实际采购金额8.33亿元，节约率14.53%。今年积极开展财政投资评审，共评审各类项目361个，送审金额为18.69亿元，审减金额为5.56亿元，综合审减率为29.77%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金融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一是各项贷款稳步增长，信贷投向重点突出。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止9月底，全县银行业金融机构各项贷款148.25亿元，较年初净增19.43亿元,提前半年完成市政府下达全年贷款新增14亿元任务的138.81%，同比增长17.21%，全市排名第4。贷款存量全市排名第7，增幅排名第2。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二是贷存比小幅上升，经营效益稳步提高。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三季度，存贷比44.68%，居全市第6，较去年同期上升2.66个百分点；新增存贷比47.33%，居全市第6。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三是有效发挥了货币政策工具的精准滴灌作用。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引导两家法人金融机构用足用好再贷款，加大再贷款投放力度。止9月底，两家法人金融机构使用全部再贷款政策工具余额5.75亿元，其中，农商行余额2.98亿元，玉川村镇银行2.77亿元，位居全市第1名。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四是普惠金融成效明显。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普惠金融服务站办理现金业务647746笔,金额41263.22万元,办理转帐业务121085笔,金额19821.47万元。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五是脱贫人口小额信贷工作扎实推进。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以发挥县乡村三级金融服务组织作用为抓手，全面满足脱贫户、边缘易致贫户的信贷需求，进一步加大贷款投放力度。截至11月5日，全县小额信贷存量贷款3885户2030.33万元。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加快企业上市培育和资本市场融资。</w:t>
      </w:r>
      <w:r>
        <w:rPr>
          <w:rFonts w:hint="eastAsia" w:ascii="仿宋" w:hAnsi="仿宋" w:eastAsia="仿宋" w:cs="仿宋"/>
          <w:sz w:val="32"/>
          <w:szCs w:val="32"/>
        </w:rPr>
        <w:t>认真落实企业上市“绿色通道”制度，强化“一企一策”精准服务，帮助企业加快上市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挂牌</w:t>
      </w:r>
      <w:r>
        <w:rPr>
          <w:rFonts w:hint="eastAsia" w:ascii="仿宋" w:hAnsi="仿宋" w:eastAsia="仿宋" w:cs="仿宋"/>
          <w:sz w:val="32"/>
          <w:szCs w:val="32"/>
        </w:rPr>
        <w:t>进程，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在多板块挂牌上市方面，今年已有7家企业在中原股权交易中心挂牌</w:t>
      </w:r>
      <w:r>
        <w:rPr>
          <w:rFonts w:hint="eastAsia" w:ascii="仿宋" w:hAnsi="仿宋" w:eastAsia="仿宋" w:cs="仿宋"/>
          <w:sz w:val="32"/>
          <w:szCs w:val="32"/>
        </w:rPr>
        <w:t>。截至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资本市场融资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4亿元，超额完成年度任务。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着力发挥政府融资担保机构作用，降低企业融资成本。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截止10月底，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企业投资担保公司注册资本金1.03亿元，在保余额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9059万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元，在保户数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降低企业融资成本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107.25万元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（三）社会信用体系建设工作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一是信用监管信息归集数量质量显著提升。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充分发挥“信用泌阳”信息共享平台的信息归集共享作用，</w:t>
      </w:r>
      <w:r>
        <w:rPr>
          <w:rFonts w:hint="eastAsia" w:ascii="仿宋" w:hAnsi="仿宋" w:eastAsia="仿宋" w:cs="仿宋"/>
          <w:sz w:val="32"/>
          <w:szCs w:val="32"/>
        </w:rPr>
        <w:t>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监管</w:t>
      </w:r>
      <w:r>
        <w:rPr>
          <w:rFonts w:hint="eastAsia" w:ascii="仿宋" w:hAnsi="仿宋" w:eastAsia="仿宋" w:cs="仿宋"/>
          <w:sz w:val="32"/>
          <w:szCs w:val="32"/>
        </w:rPr>
        <w:t>信息归集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数量质量</w:t>
      </w:r>
      <w:r>
        <w:rPr>
          <w:rFonts w:hint="eastAsia" w:ascii="仿宋" w:hAnsi="仿宋" w:eastAsia="仿宋" w:cs="仿宋"/>
          <w:sz w:val="32"/>
          <w:szCs w:val="32"/>
        </w:rPr>
        <w:t>显著提升。截至202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月底，公共信用信息共享服务平台共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累计</w:t>
      </w:r>
      <w:r>
        <w:rPr>
          <w:rFonts w:hint="eastAsia" w:ascii="仿宋" w:hAnsi="仿宋" w:eastAsia="仿宋" w:cs="仿宋"/>
          <w:sz w:val="32"/>
          <w:szCs w:val="32"/>
        </w:rPr>
        <w:t>归集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676.8万</w:t>
      </w:r>
      <w:r>
        <w:rPr>
          <w:rFonts w:hint="eastAsia" w:ascii="仿宋" w:hAnsi="仿宋" w:eastAsia="仿宋" w:cs="仿宋"/>
          <w:sz w:val="32"/>
          <w:szCs w:val="32"/>
        </w:rPr>
        <w:t>条信用数据，覆盖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《河南省公共信用信息目录》县级目录</w:t>
      </w:r>
      <w:r>
        <w:rPr>
          <w:rFonts w:hint="eastAsia" w:ascii="仿宋" w:hAnsi="仿宋" w:eastAsia="仿宋" w:cs="仿宋"/>
          <w:sz w:val="32"/>
          <w:szCs w:val="32"/>
        </w:rPr>
        <w:t>所有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事项，共享的公共信用信息人均数量达到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条，错误率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0%，迟报率0%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1至10月份</w:t>
      </w:r>
      <w:r>
        <w:rPr>
          <w:rFonts w:hint="eastAsia" w:ascii="仿宋" w:hAnsi="仿宋" w:eastAsia="仿宋" w:cs="仿宋"/>
          <w:sz w:val="32"/>
          <w:szCs w:val="32"/>
        </w:rPr>
        <w:t>归集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县直</w:t>
      </w:r>
      <w:r>
        <w:rPr>
          <w:rFonts w:hint="eastAsia" w:ascii="仿宋" w:hAnsi="仿宋" w:eastAsia="仿宋" w:cs="仿宋"/>
          <w:sz w:val="32"/>
          <w:szCs w:val="32"/>
        </w:rPr>
        <w:t>部门“双公示”信息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8813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行政许可信息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6684</w:t>
      </w:r>
      <w:r>
        <w:rPr>
          <w:rFonts w:hint="eastAsia" w:ascii="仿宋" w:hAnsi="仿宋" w:eastAsia="仿宋" w:cs="仿宋"/>
          <w:sz w:val="32"/>
          <w:szCs w:val="32"/>
        </w:rPr>
        <w:t>条,行政处罚信息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2129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，“双公示”信息合格率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100%，信息迟报率、瞒报率清零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“信用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泌阳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”网站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日均访问量达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sz w:val="32"/>
          <w:szCs w:val="32"/>
        </w:rPr>
        <w:t>万人次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，全面提高了信用监管信息归集共享水平。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二是公共信用综合评价扎实推进。</w:t>
      </w:r>
      <w:r>
        <w:rPr>
          <w:rFonts w:hint="eastAsia" w:ascii="仿宋" w:hAnsi="仿宋" w:eastAsia="仿宋" w:cs="仿宋"/>
          <w:sz w:val="32"/>
          <w:szCs w:val="32"/>
        </w:rPr>
        <w:t>围绕信用承诺、信用分级分类监管、信用奖惩、信用修复等方面加强制度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，着力构建以信用为基础的新型监管机制。事前承诺教育，梳理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直各部门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办事</w:t>
      </w:r>
      <w:r>
        <w:rPr>
          <w:rFonts w:hint="eastAsia" w:ascii="仿宋" w:hAnsi="仿宋" w:eastAsia="仿宋" w:cs="仿宋"/>
          <w:sz w:val="32"/>
          <w:szCs w:val="32"/>
        </w:rPr>
        <w:t>事项，在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个领域开展审批信用承诺。推动行政机关、行政相对人互信互认，缩减办事流程，为企业提供更多的信用红利。事中分类评级，贯彻落实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省、市以信用为基础的新型监管机制工作要求，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个领域开展行业信用评价，树立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信用良好</w:t>
      </w:r>
      <w:r>
        <w:rPr>
          <w:rFonts w:hint="eastAsia" w:ascii="仿宋" w:hAnsi="仿宋" w:eastAsia="仿宋" w:cs="仿宋"/>
          <w:sz w:val="32"/>
          <w:szCs w:val="32"/>
        </w:rPr>
        <w:t>企业形象、树立竞争力。事后联合奖惩，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了2021年第一批诚信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红黑榜，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市场监管、</w:t>
      </w:r>
      <w:r>
        <w:rPr>
          <w:rFonts w:hint="eastAsia" w:ascii="仿宋" w:hAnsi="仿宋" w:eastAsia="仿宋" w:cs="仿宋"/>
          <w:sz w:val="32"/>
          <w:szCs w:val="32"/>
        </w:rPr>
        <w:t>安全生产、不动产登记、道德模范评选等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多个</w:t>
      </w:r>
      <w:r>
        <w:rPr>
          <w:rFonts w:hint="eastAsia" w:ascii="仿宋" w:hAnsi="仿宋" w:eastAsia="仿宋" w:cs="仿宋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</w:t>
      </w:r>
      <w:r>
        <w:rPr>
          <w:rFonts w:hint="eastAsia" w:ascii="仿宋" w:hAnsi="仿宋" w:eastAsia="仿宋" w:cs="仿宋"/>
          <w:sz w:val="32"/>
          <w:szCs w:val="32"/>
        </w:rPr>
        <w:t>实施联合奖惩，让守信者一路绿灯，让失信者处处受限，促进社会经济发展更为高效的良性循环。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三是“信用＋民生”应用场景开展作用明显。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信用体系建设领导小组办公室综合协调职能，结合各县直部门工作实际，深入推进信用惠民便企产品的场景应用，重点在教育、卫生健康、养老、旅游等民生领域开展了“信用＋民生”创新项目的应用，围绕信用价值变现创新信用产品服务方式，激励公民和市场主体守信行为。对符合条件的守信主体，优先享受“容缺受理”、“容缺审批”等便捷服务。在县行政服务大厅便民服务中心，设立两台信用信息查询终端设备，在金融服务大厅设立个人信用查询终端，提高信用信息应用广度。重点在行政审批、政府采购、公共资源交易、招投标等领域落实信用信息查询和信用报告应用，让市场主体、自然人享受到信用红利，引导全社会形成信用有价，守信有益的良好氛围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加大诚信宣传，提升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群众知晓度。</w:t>
      </w:r>
      <w:r>
        <w:rPr>
          <w:rFonts w:hint="eastAsia" w:ascii="仿宋" w:hAnsi="仿宋" w:eastAsia="仿宋" w:cs="仿宋"/>
          <w:sz w:val="32"/>
          <w:szCs w:val="32"/>
        </w:rPr>
        <w:t>下发了《202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泌阳县</w:t>
      </w:r>
      <w:r>
        <w:rPr>
          <w:rFonts w:hint="eastAsia" w:ascii="仿宋" w:hAnsi="仿宋" w:eastAsia="仿宋" w:cs="仿宋"/>
          <w:sz w:val="32"/>
          <w:szCs w:val="32"/>
        </w:rPr>
        <w:t>诚信文化宣传教育活动方案》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（泌信用办[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），乡镇街道累计开展诚信宣传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60余场次，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把</w:t>
      </w:r>
      <w:r>
        <w:rPr>
          <w:rFonts w:hint="eastAsia" w:ascii="仿宋" w:hAnsi="仿宋" w:eastAsia="仿宋" w:cs="仿宋"/>
          <w:sz w:val="32"/>
          <w:szCs w:val="32"/>
        </w:rPr>
        <w:t>诚信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知识宣传到了千家万户；县信用办先后组织开展了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诚信宣传进企业、进校园、进社区、进村镇宣讲活动，组织</w:t>
      </w:r>
      <w:r>
        <w:rPr>
          <w:rFonts w:hint="eastAsia" w:ascii="仿宋" w:hAnsi="仿宋" w:eastAsia="仿宋" w:cs="仿宋"/>
          <w:sz w:val="32"/>
          <w:szCs w:val="32"/>
        </w:rPr>
        <w:t>社会信用体系工作培训会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4场次。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围绕全国文明城市创建活动，</w:t>
      </w:r>
      <w:r>
        <w:rPr>
          <w:rFonts w:hint="eastAsia" w:ascii="仿宋" w:hAnsi="仿宋" w:eastAsia="仿宋" w:cs="仿宋"/>
          <w:sz w:val="32"/>
          <w:szCs w:val="32"/>
        </w:rPr>
        <w:t>打造诚信示范街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3条</w:t>
      </w:r>
      <w:r>
        <w:rPr>
          <w:rFonts w:hint="eastAsia" w:ascii="仿宋" w:hAnsi="仿宋" w:eastAsia="仿宋" w:cs="仿宋"/>
          <w:sz w:val="32"/>
          <w:szCs w:val="32"/>
        </w:rPr>
        <w:t>，利用各类经营店、活动区等提供信用便民场景，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sz w:val="32"/>
          <w:szCs w:val="32"/>
        </w:rPr>
        <w:t>街区内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电子显示屏，播放诚信宣传视频和宣传标语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营造人人守信，处处用信的氛围。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2022年财政金融和社会信用体系建设工作谋划情况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（一）财政工作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大力培植财源，增强经济发展活力。</w:t>
      </w:r>
      <w:r>
        <w:rPr>
          <w:rFonts w:hint="eastAsia" w:ascii="仿宋" w:hAnsi="仿宋" w:eastAsia="仿宋" w:cs="仿宋"/>
          <w:sz w:val="32"/>
          <w:szCs w:val="32"/>
        </w:rPr>
        <w:t>支持产业集群延链强链工程建设，支持产业区建设，着力培育财源。积极支持石材区开发建设，涵养可持续财源。充分发挥政府性融资担保机制作用，助力企业发展壮大。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强化财政职能，确保收入稳步增长。</w:t>
      </w:r>
      <w:r>
        <w:rPr>
          <w:rFonts w:hint="eastAsia" w:ascii="仿宋" w:hAnsi="仿宋" w:eastAsia="仿宋" w:cs="仿宋"/>
          <w:sz w:val="32"/>
          <w:szCs w:val="32"/>
        </w:rPr>
        <w:t>继续贯彻执行积极的财政政策，支持协调税务部门全力完成和超额完成全年税收任务，提高财政收入质量。在县委、县政府的指导下，督促乡镇大力开辟税源，努力增加财政收入。完善综合治税制度体系，以主动服务促进增收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优化支出结构，着力保障改善民生。</w:t>
      </w:r>
      <w:r>
        <w:rPr>
          <w:rFonts w:hint="eastAsia" w:ascii="仿宋" w:hAnsi="仿宋" w:eastAsia="仿宋" w:cs="仿宋"/>
          <w:sz w:val="32"/>
          <w:szCs w:val="32"/>
        </w:rPr>
        <w:t>积极筹措资金，坚决落实“三保”政策，特别是保证工资按时发放。落实好整合资金，确保各项规定的资金支出，巩固拓展脱贫攻坚成果。管好用好直达资金。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完善管理体制，稳步推进财政改革。</w:t>
      </w:r>
      <w:r>
        <w:rPr>
          <w:rFonts w:hint="eastAsia" w:ascii="仿宋" w:hAnsi="仿宋" w:eastAsia="仿宋" w:cs="仿宋"/>
          <w:sz w:val="32"/>
          <w:szCs w:val="32"/>
        </w:rPr>
        <w:t>持续推进预算管理一体化、政府债务管理、政府采购、非税收入征管等各项改革，确保顺利执行，务求实效。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（二）金融工作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一是着力提高扶贫小额信贷率。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强化宣传。以各乡镇为单元，组织乡村干部和帮扶力量，进村入户面对面宣传小额信贷政策，激发农户通过小额信贷发展生产增收致富积极性。全面优化服务。责成各合作银行分片包乡，简化办理流程，缩短办理时限，组织工作人员上门办理，确保符合条件农户应贷尽贷。加强工作调度。县金融服务中心将全面实行日通报、周调度制度，层层传导压力，确保任务目标。及时做好展期续贷准备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二是加强银行业金融风险防范。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进一步加强风险监测管控化解，督促地方法人银行机构落实风险化解主体责任。完善公司治理，加强内部控制，管控新增风险,化解存量风险。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三是深化加强民营和小微企业金融服务。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继续贯彻落实民营和小微企业金融服务“百千万”三年行动计划和“万人助万企”行动，加大对制造业的融资对接力度，为支持泌阳县新动能培育和县域经济发展提供更有力的支撑。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四是精准对接，减费让利，支持经济社会又好又快发展。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对农业发展支持力度，立足“一村一品”“一县一业”模式，创新发展农业供应链金融，加大对特色产业产业链上下游企业的信贷支持力度。加强精准投贷，对涉农机构和地方法人机构要进一步加大信贷资源倾斜力度，把普惠金融重点放在农村，聚焦农户、新型农业经营主体、返乡创业农民工等重点服务对象，发挥农业信贷担保作用，确保新型农业经营主体贷款增速高于各项贷款增速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（三）社会信用体系建设工作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一是加强信用体系规范化建设。</w:t>
      </w:r>
      <w:r>
        <w:rPr>
          <w:rFonts w:hint="eastAsia" w:ascii="仿宋" w:hAnsi="仿宋" w:eastAsia="仿宋" w:cs="仿宋"/>
          <w:sz w:val="32"/>
          <w:szCs w:val="32"/>
        </w:rPr>
        <w:t>精准把握国家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、省、市</w:t>
      </w:r>
      <w:r>
        <w:rPr>
          <w:rFonts w:hint="eastAsia" w:ascii="仿宋" w:hAnsi="仿宋" w:eastAsia="仿宋" w:cs="仿宋"/>
          <w:sz w:val="32"/>
          <w:szCs w:val="32"/>
        </w:rPr>
        <w:t>政策导向，逐步完善信用制度建设，规范部门依法依规开展信用信息归集、守信激励和失信惩戒、信用修复等工作。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二是扩大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信息归集应用。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“信用泌阳”信用信息共享平台</w:t>
      </w:r>
      <w:r>
        <w:rPr>
          <w:rFonts w:hint="eastAsia" w:ascii="仿宋" w:hAnsi="仿宋" w:eastAsia="仿宋" w:cs="仿宋"/>
          <w:sz w:val="32"/>
          <w:szCs w:val="32"/>
        </w:rPr>
        <w:t>，积极搭建数据自动化对接通道，提高信用信息规范性和时效性。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三是深入推进信用分级分类监管。</w:t>
      </w:r>
      <w:r>
        <w:rPr>
          <w:rFonts w:hint="eastAsia" w:ascii="仿宋" w:hAnsi="仿宋" w:eastAsia="仿宋" w:cs="仿宋"/>
          <w:sz w:val="32"/>
          <w:szCs w:val="32"/>
        </w:rPr>
        <w:t>进一步扩大可开展信用承诺的行政许可事项清单，开展主动公示型、审批替代型、信用修复型和行业自律型等信用承诺，强化事前环节信用监管。以公共信用评价、行业信用评价和市场化第三方信用评价为支撑，充分发挥互联网+大数据等新型监管技术作用，提高分级分类监管的准确性和有效性，强化事中、事后信用监管，允许市场主体通过积极整改、优化信用记录、提升信用等级，鼓励更多的市场主体享受分级分类监管的便利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四是创新信用产品市场化应用。</w:t>
      </w:r>
      <w:r>
        <w:rPr>
          <w:rFonts w:hint="eastAsia" w:ascii="仿宋" w:hAnsi="仿宋" w:eastAsia="仿宋" w:cs="仿宋"/>
          <w:sz w:val="32"/>
          <w:szCs w:val="32"/>
        </w:rPr>
        <w:t>进一步加强信用信息在政府部门、市场监管、金融调控等多领域的应用。拓展“信易贷”“信易批”“信易游”“信易行”等“信易+”产品应用场景，以应用为导向推进信用惠民便企，释放更多信用红利。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五是持续抓好信用创新示范。</w:t>
      </w:r>
      <w:r>
        <w:rPr>
          <w:rFonts w:hint="eastAsia" w:ascii="仿宋" w:hAnsi="仿宋" w:eastAsia="仿宋" w:cs="仿宋"/>
          <w:sz w:val="32"/>
          <w:szCs w:val="32"/>
        </w:rPr>
        <w:t>加快推进政务诚信、商务诚信、社会诚信和司法公信建设，聚焦四大领域信用体系建设的重点难点问题和关键领域关键人群，探索推进信用建设的可行路径和有效手段。学习全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省社会信用体系建设示范县</w:t>
      </w:r>
      <w:r>
        <w:rPr>
          <w:rFonts w:hint="eastAsia" w:ascii="仿宋" w:hAnsi="仿宋" w:eastAsia="仿宋" w:cs="仿宋"/>
          <w:sz w:val="32"/>
          <w:szCs w:val="32"/>
        </w:rPr>
        <w:t>的先进做法，突破重点难点，提升经济发展的软实力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体系建设</w:t>
      </w:r>
      <w:r>
        <w:rPr>
          <w:rFonts w:hint="eastAsia" w:ascii="仿宋" w:hAnsi="仿宋" w:eastAsia="仿宋" w:cs="仿宋"/>
          <w:sz w:val="32"/>
          <w:szCs w:val="32"/>
        </w:rPr>
        <w:t>在基层落地生根。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2021年11月15日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80DE1"/>
    <w:rsid w:val="00081109"/>
    <w:rsid w:val="017A46D3"/>
    <w:rsid w:val="11A71F54"/>
    <w:rsid w:val="121607A2"/>
    <w:rsid w:val="185F73EF"/>
    <w:rsid w:val="23841382"/>
    <w:rsid w:val="259637CB"/>
    <w:rsid w:val="2BA80DE1"/>
    <w:rsid w:val="2DE14467"/>
    <w:rsid w:val="2E613734"/>
    <w:rsid w:val="306B04A3"/>
    <w:rsid w:val="3EB95E37"/>
    <w:rsid w:val="4B5D15FD"/>
    <w:rsid w:val="4FA055FF"/>
    <w:rsid w:val="56E140B4"/>
    <w:rsid w:val="5B805D08"/>
    <w:rsid w:val="5CDF7818"/>
    <w:rsid w:val="63A268CE"/>
    <w:rsid w:val="67310295"/>
    <w:rsid w:val="6AB345E6"/>
    <w:rsid w:val="754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2021-11-13T10:19:00Z</dcterms:created>
  <dc:creator>Administrator</dc:creator>
  <cp:lastModifiedBy>-7</cp:lastModifiedBy>
  <dcterms:modified xsi:type="dcterms:W3CDTF">2021-11-15T02:45:42Z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AEF9763E2AF14739BB484F99924EB166</vt:lpwstr>
  </property>
</Properties>
</file>